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1D0610" w:rsidRPr="00CA4C87" w14:paraId="484EDCF0" w14:textId="77777777" w:rsidTr="002F49DB">
        <w:tc>
          <w:tcPr>
            <w:tcW w:w="9350" w:type="dxa"/>
          </w:tcPr>
          <w:p w14:paraId="6A7A85B0" w14:textId="4DF2EA3B" w:rsidR="001D0610" w:rsidRPr="001431EF" w:rsidRDefault="0080070D" w:rsidP="002F49DB">
            <w:pPr>
              <w:spacing w:line="276" w:lineRule="auto"/>
              <w:jc w:val="both"/>
              <w:rPr>
                <w:b/>
                <w:bCs/>
                <w:sz w:val="28"/>
                <w:szCs w:val="28"/>
              </w:rPr>
            </w:pPr>
            <w:r w:rsidRPr="001431EF">
              <w:rPr>
                <w:b/>
                <w:bCs/>
                <w:sz w:val="28"/>
                <w:szCs w:val="28"/>
              </w:rPr>
              <w:t xml:space="preserve">RAPPORTEURS’ </w:t>
            </w:r>
            <w:r w:rsidR="00DB3745">
              <w:rPr>
                <w:b/>
                <w:bCs/>
                <w:sz w:val="28"/>
                <w:szCs w:val="28"/>
              </w:rPr>
              <w:t>REPORTS</w:t>
            </w:r>
          </w:p>
          <w:p w14:paraId="2996E0F1" w14:textId="77777777" w:rsidR="002F49DB" w:rsidRPr="001431EF" w:rsidRDefault="002F49DB" w:rsidP="002F49DB">
            <w:pPr>
              <w:spacing w:line="276" w:lineRule="auto"/>
              <w:jc w:val="both"/>
              <w:rPr>
                <w:b/>
                <w:bCs/>
                <w:sz w:val="28"/>
                <w:szCs w:val="28"/>
              </w:rPr>
            </w:pPr>
          </w:p>
          <w:p w14:paraId="7967A213" w14:textId="2696FA22" w:rsidR="001D0610" w:rsidRPr="001431EF" w:rsidRDefault="0080070D" w:rsidP="002F49DB">
            <w:pPr>
              <w:spacing w:line="276" w:lineRule="auto"/>
              <w:jc w:val="both"/>
              <w:rPr>
                <w:b/>
                <w:bCs/>
                <w:sz w:val="28"/>
                <w:szCs w:val="28"/>
              </w:rPr>
            </w:pPr>
            <w:r w:rsidRPr="001431EF">
              <w:rPr>
                <w:b/>
                <w:bCs/>
                <w:sz w:val="28"/>
                <w:szCs w:val="28"/>
              </w:rPr>
              <w:t>WORKSHOP ON STRUCTURED REVIEW PROJECT OF PROF. MABID ALI’S SEMINAL WORK ON ISLAMIC ECONOMICS</w:t>
            </w:r>
          </w:p>
          <w:p w14:paraId="2244E696" w14:textId="71E0B499" w:rsidR="001D0610" w:rsidRPr="0080070D" w:rsidRDefault="0080070D" w:rsidP="0080070D">
            <w:pPr>
              <w:spacing w:before="240" w:line="276" w:lineRule="auto"/>
              <w:jc w:val="both"/>
              <w:rPr>
                <w:b/>
                <w:bCs/>
              </w:rPr>
            </w:pPr>
            <w:r w:rsidRPr="0080070D">
              <w:rPr>
                <w:b/>
                <w:bCs/>
              </w:rPr>
              <w:t>13 February 2026</w:t>
            </w:r>
          </w:p>
        </w:tc>
      </w:tr>
    </w:tbl>
    <w:p w14:paraId="37DD14EB" w14:textId="77777777" w:rsidR="001D0610" w:rsidRPr="00CA4C87" w:rsidRDefault="001D0610"/>
    <w:p w14:paraId="37277CEA" w14:textId="76AD5F0D" w:rsidR="001D0610" w:rsidRPr="001431EF" w:rsidRDefault="00F33158" w:rsidP="00303107">
      <w:pPr>
        <w:pStyle w:val="Heading2"/>
        <w:rPr>
          <w:rFonts w:cs="Times New Roman"/>
          <w:sz w:val="28"/>
          <w:szCs w:val="28"/>
        </w:rPr>
      </w:pPr>
      <w:r>
        <w:rPr>
          <w:rFonts w:cs="Times New Roman"/>
          <w:sz w:val="28"/>
          <w:szCs w:val="28"/>
        </w:rPr>
        <w:t>INTRODUCTION</w:t>
      </w:r>
    </w:p>
    <w:p w14:paraId="7D61DA4D" w14:textId="1013AB7F" w:rsidR="0080070D" w:rsidRDefault="00362CD5" w:rsidP="0080070D">
      <w:pPr>
        <w:jc w:val="both"/>
      </w:pPr>
      <w:r w:rsidRPr="00CA4C87">
        <w:t xml:space="preserve">This document is prepared to facilitate systematic </w:t>
      </w:r>
      <w:proofErr w:type="gramStart"/>
      <w:r w:rsidRPr="00CA4C87">
        <w:t>note-taking</w:t>
      </w:r>
      <w:proofErr w:type="gramEnd"/>
      <w:r w:rsidRPr="00CA4C87">
        <w:t xml:space="preserve"> during the Workshop on the Structured Review Project of Prof. Mabid Ali’s seminal contribution to Islamic economics, conducted in both in-person and virtual formats on 13 February 2026. Convened by the Centre for Islamic Economics (CIE), IIUM,</w:t>
      </w:r>
      <w:r w:rsidR="00FC74F7" w:rsidRPr="00CA4C87">
        <w:t xml:space="preserve"> and supported by The International Federation of Islamic Economics and Finance Education (I-FIEFE)</w:t>
      </w:r>
      <w:r w:rsidR="0080070D">
        <w:t xml:space="preserve">, </w:t>
      </w:r>
      <w:r w:rsidRPr="00CA4C87">
        <w:t xml:space="preserve">the workshop serves as a dedicated platform for reviewers to refine their analyses and ensure cross-chapter coherence, while supporting the development of a rigorous, </w:t>
      </w:r>
      <w:proofErr w:type="spellStart"/>
      <w:r w:rsidRPr="00CA4C87">
        <w:t>harmonised</w:t>
      </w:r>
      <w:proofErr w:type="spellEnd"/>
      <w:r w:rsidRPr="00CA4C87">
        <w:t xml:space="preserve">, and chapter-based scholarly review of Economic Analysis: An Islamic Perspective (Vol. I) by Prof. Dr. Mabid Ali Al-Jarhi. </w:t>
      </w:r>
      <w:r w:rsidR="008F2463" w:rsidRPr="00CA4C87">
        <w:t xml:space="preserve">To </w:t>
      </w:r>
      <w:proofErr w:type="spellStart"/>
      <w:r w:rsidR="008F2463" w:rsidRPr="00CA4C87">
        <w:t>operationalise</w:t>
      </w:r>
      <w:proofErr w:type="spellEnd"/>
      <w:r w:rsidR="008F2463" w:rsidRPr="00CA4C87">
        <w:t xml:space="preserve"> this, the workshop introduced a </w:t>
      </w:r>
      <w:proofErr w:type="spellStart"/>
      <w:r w:rsidR="008F2463" w:rsidRPr="00CA4C87">
        <w:t>standardised</w:t>
      </w:r>
      <w:proofErr w:type="spellEnd"/>
      <w:r w:rsidR="008F2463" w:rsidRPr="00CA4C87">
        <w:t xml:space="preserve"> evaluation framework </w:t>
      </w:r>
      <w:proofErr w:type="spellStart"/>
      <w:r w:rsidR="008F2463" w:rsidRPr="00CA4C87">
        <w:t>organised</w:t>
      </w:r>
      <w:proofErr w:type="spellEnd"/>
      <w:r w:rsidR="008F2463" w:rsidRPr="00CA4C87">
        <w:t xml:space="preserve"> around four pillars: theoretical originality, analytical soundness, internal consistency, and </w:t>
      </w:r>
      <w:proofErr w:type="spellStart"/>
      <w:proofErr w:type="gramStart"/>
      <w:r w:rsidR="008F2463" w:rsidRPr="00CA4C87">
        <w:t>Sharī‘</w:t>
      </w:r>
      <w:proofErr w:type="gramEnd"/>
      <w:r w:rsidR="008F2463" w:rsidRPr="00CA4C87">
        <w:t>ah</w:t>
      </w:r>
      <w:proofErr w:type="spellEnd"/>
      <w:r w:rsidR="008F2463" w:rsidRPr="00CA4C87">
        <w:t xml:space="preserve"> compliance. </w:t>
      </w:r>
    </w:p>
    <w:p w14:paraId="24F7F7F9" w14:textId="57345D7B" w:rsidR="002F49DB" w:rsidRPr="00CA4C87" w:rsidRDefault="0080070D" w:rsidP="0080070D">
      <w:pPr>
        <w:ind w:firstLine="720"/>
        <w:jc w:val="both"/>
      </w:pPr>
      <w:r>
        <w:t xml:space="preserve">This consolidated rapporteur report was prepared by </w:t>
      </w:r>
      <w:proofErr w:type="spellStart"/>
      <w:r>
        <w:t>Luthfiyah</w:t>
      </w:r>
      <w:proofErr w:type="spellEnd"/>
      <w:r>
        <w:t xml:space="preserve"> Huda (IIUM) based on the workshop presentations and discussions, to support the workshop’s structured review process and the development of a coherent chapter-based book review project.</w:t>
      </w:r>
      <w:r w:rsidR="00EB1E64">
        <w:t xml:space="preserve"> </w:t>
      </w:r>
      <w:r w:rsidR="008F2463" w:rsidRPr="00CA4C87">
        <w:t xml:space="preserve">The </w:t>
      </w:r>
      <w:r w:rsidR="00F33158">
        <w:t>report</w:t>
      </w:r>
      <w:r w:rsidR="008F2463" w:rsidRPr="00CA4C87">
        <w:t xml:space="preserve"> is </w:t>
      </w:r>
      <w:proofErr w:type="spellStart"/>
      <w:r w:rsidR="008F2463" w:rsidRPr="00CA4C87">
        <w:t>organised</w:t>
      </w:r>
      <w:proofErr w:type="spellEnd"/>
      <w:r w:rsidR="008F2463" w:rsidRPr="00CA4C87">
        <w:t xml:space="preserve"> into </w:t>
      </w:r>
      <w:r w:rsidR="00705932">
        <w:t>four</w:t>
      </w:r>
      <w:r w:rsidR="008F2463" w:rsidRPr="00CA4C87">
        <w:t xml:space="preserve"> parts: (</w:t>
      </w:r>
      <w:proofErr w:type="spellStart"/>
      <w:r w:rsidR="008F2463" w:rsidRPr="00CA4C87">
        <w:t>i</w:t>
      </w:r>
      <w:proofErr w:type="spellEnd"/>
      <w:r w:rsidR="008F2463" w:rsidRPr="00CA4C87">
        <w:t xml:space="preserve">) </w:t>
      </w:r>
      <w:r w:rsidR="00F33158">
        <w:t>Introduction</w:t>
      </w:r>
      <w:r w:rsidR="00705932">
        <w:t xml:space="preserve">, (ii) </w:t>
      </w:r>
      <w:r w:rsidR="002F0790">
        <w:t xml:space="preserve">Executive </w:t>
      </w:r>
      <w:r w:rsidR="00705932">
        <w:t>Summary,</w:t>
      </w:r>
      <w:r w:rsidR="008F2463" w:rsidRPr="00CA4C87">
        <w:t xml:space="preserve"> (ii</w:t>
      </w:r>
      <w:r w:rsidR="00705932">
        <w:t>i</w:t>
      </w:r>
      <w:r w:rsidR="008F2463" w:rsidRPr="00CA4C87">
        <w:t xml:space="preserve">) </w:t>
      </w:r>
      <w:r w:rsidR="002F0790">
        <w:t>C</w:t>
      </w:r>
      <w:r w:rsidR="00EA7EB8">
        <w:t xml:space="preserve">hapter </w:t>
      </w:r>
      <w:r w:rsidR="002F0790">
        <w:t>R</w:t>
      </w:r>
      <w:r w:rsidR="00EA7EB8">
        <w:t>eports</w:t>
      </w:r>
      <w:r w:rsidR="00705932">
        <w:t xml:space="preserve">, </w:t>
      </w:r>
      <w:r w:rsidR="00705932" w:rsidRPr="002F0790">
        <w:t xml:space="preserve">(iv) </w:t>
      </w:r>
      <w:r w:rsidR="002F0790" w:rsidRPr="002F0790">
        <w:t>C</w:t>
      </w:r>
      <w:r w:rsidR="00DB3745" w:rsidRPr="002F0790">
        <w:t>losing</w:t>
      </w:r>
      <w:r w:rsidR="00CD6736">
        <w:t xml:space="preserve"> and (v) Appendix</w:t>
      </w:r>
      <w:r w:rsidR="008F2463" w:rsidRPr="002F0790">
        <w:t>.</w:t>
      </w:r>
      <w:r w:rsidR="008F2463" w:rsidRPr="00CA4C87">
        <w:t xml:space="preserve"> </w:t>
      </w:r>
      <w:r w:rsidR="00EB1E64">
        <w:t>The chapter</w:t>
      </w:r>
      <w:r w:rsidR="00F33158">
        <w:t xml:space="preserve"> report</w:t>
      </w:r>
      <w:r w:rsidR="00EB1E64">
        <w:t xml:space="preserve"> section is further arranged into four main components, with dedicated space for detailed </w:t>
      </w:r>
      <w:proofErr w:type="gramStart"/>
      <w:r w:rsidR="00EB1E64">
        <w:t>note-taking</w:t>
      </w:r>
      <w:proofErr w:type="gramEnd"/>
      <w:r w:rsidR="00EB1E64">
        <w:t>. Each chapter summary is presented in narrative form and includes: (a) the core argument (as presented), (b) key concepts, (c) critical points and discussion, and (d) implications and suggested improvements for Islamic economics and finance.</w:t>
      </w:r>
    </w:p>
    <w:p w14:paraId="13C8872B" w14:textId="77777777" w:rsidR="005E5DCC" w:rsidRDefault="005E5DCC"/>
    <w:p w14:paraId="08B89C30" w14:textId="77777777" w:rsidR="00F46CDF" w:rsidRPr="00CA4C87" w:rsidRDefault="00F46CDF"/>
    <w:p w14:paraId="3A84CE4A" w14:textId="6B91B446" w:rsidR="00303107" w:rsidRPr="001431EF" w:rsidRDefault="002F0790" w:rsidP="00303107">
      <w:pPr>
        <w:pStyle w:val="Heading2"/>
        <w:rPr>
          <w:rFonts w:cs="Times New Roman"/>
          <w:sz w:val="28"/>
          <w:szCs w:val="28"/>
        </w:rPr>
      </w:pPr>
      <w:r w:rsidRPr="00F46CDF">
        <w:rPr>
          <w:rFonts w:cs="Times New Roman"/>
          <w:sz w:val="28"/>
          <w:szCs w:val="28"/>
        </w:rPr>
        <w:t xml:space="preserve">EXECUTIVE </w:t>
      </w:r>
      <w:r w:rsidR="00303107" w:rsidRPr="00F46CDF">
        <w:rPr>
          <w:rFonts w:cs="Times New Roman"/>
          <w:sz w:val="28"/>
          <w:szCs w:val="28"/>
        </w:rPr>
        <w:t>Summary</w:t>
      </w:r>
    </w:p>
    <w:p w14:paraId="5B59174F" w14:textId="77777777" w:rsidR="00F46CDF" w:rsidRDefault="00F46CDF" w:rsidP="00F46CDF">
      <w:pPr>
        <w:jc w:val="both"/>
      </w:pPr>
      <w:r>
        <w:t>Based on the Workshop on the Structured Review Project, 15 chapters were presented out of the 19 chapters reviewed. In general, the critiques can be grouped into three areas, namely the need for stronger conceptual foundations, the need for a more orderly and disciplined methodology, and the need for a clearer integration of Islamic economics into the analytical discussion of each chapter.</w:t>
      </w:r>
    </w:p>
    <w:p w14:paraId="467D8F6A" w14:textId="77777777" w:rsidR="00F46CDF" w:rsidRDefault="00F46CDF" w:rsidP="00F46CDF">
      <w:pPr>
        <w:ind w:firstLine="720"/>
        <w:jc w:val="both"/>
      </w:pPr>
      <w:r>
        <w:t xml:space="preserve">First, the reviewers repeatedly noted that the foundational and introductory chapters should not depend primarily on dissatisfaction with mainstream economics. However, a more in-depth explanation is required regarding a clearer positive exposition of Islamic economics </w:t>
      </w:r>
      <w:proofErr w:type="gramStart"/>
      <w:r>
        <w:t>in order to</w:t>
      </w:r>
      <w:proofErr w:type="gramEnd"/>
      <w:r>
        <w:t xml:space="preserve"> facilitate readers’ understanding. Alongside that point, reviewers also called for a more careful comparison. </w:t>
      </w:r>
      <w:proofErr w:type="gramStart"/>
      <w:r>
        <w:t>In particular, they</w:t>
      </w:r>
      <w:proofErr w:type="gramEnd"/>
      <w:r>
        <w:t xml:space="preserve"> stressed the importance of separating critiques aimed at economics as a discipline and capitalism as a system, so that arguments remain precise and are evaluated on the right terms.</w:t>
      </w:r>
    </w:p>
    <w:p w14:paraId="75C88D6C" w14:textId="77777777" w:rsidR="00F46CDF" w:rsidRDefault="00F46CDF" w:rsidP="00F46CDF">
      <w:pPr>
        <w:ind w:firstLine="720"/>
        <w:jc w:val="both"/>
      </w:pPr>
      <w:r>
        <w:t xml:space="preserve">Second, historical framing and conceptual mapping drew consistent attention. Reviewers repeatedly cautioned against anachronism in intellectual history, especially when earlier texts are </w:t>
      </w:r>
      <w:r>
        <w:lastRenderedPageBreak/>
        <w:t xml:space="preserve">interpreted through modern economic language and then credited with modern theories without sufficient textual support. Several reviewers suggested a more structured </w:t>
      </w:r>
      <w:proofErr w:type="spellStart"/>
      <w:r>
        <w:t>reorganisation</w:t>
      </w:r>
      <w:proofErr w:type="spellEnd"/>
      <w:r>
        <w:t xml:space="preserve"> of the content. In </w:t>
      </w:r>
      <w:proofErr w:type="gramStart"/>
      <w:r>
        <w:t>a number of</w:t>
      </w:r>
      <w:proofErr w:type="gramEnd"/>
      <w:r>
        <w:t xml:space="preserve"> chapters, reviewers suggested that a thematic mode of analysis would be especially helpful. A clearer structure combined with a more explicit thematic </w:t>
      </w:r>
      <w:proofErr w:type="spellStart"/>
      <w:r>
        <w:t>organisation</w:t>
      </w:r>
      <w:proofErr w:type="spellEnd"/>
      <w:r>
        <w:t xml:space="preserve"> would make the book easier to follow, particularly for students and mainstream economists engaging with its interdisciplinary arguments.</w:t>
      </w:r>
    </w:p>
    <w:p w14:paraId="059515C8" w14:textId="77777777" w:rsidR="00F46CDF" w:rsidRDefault="00F46CDF" w:rsidP="00F46CDF">
      <w:pPr>
        <w:ind w:firstLine="720"/>
        <w:jc w:val="both"/>
      </w:pPr>
      <w:r>
        <w:t xml:space="preserve">Third, many chapters raised questions about realism, institutions, and teaching value. In discussions on consumer </w:t>
      </w:r>
      <w:proofErr w:type="spellStart"/>
      <w:r>
        <w:t>behaviour</w:t>
      </w:r>
      <w:proofErr w:type="spellEnd"/>
      <w:r>
        <w:t xml:space="preserve">, the firm, market structure, and adjustment processes, reviewers </w:t>
      </w:r>
      <w:proofErr w:type="spellStart"/>
      <w:r>
        <w:t>emphasised</w:t>
      </w:r>
      <w:proofErr w:type="spellEnd"/>
      <w:r>
        <w:t xml:space="preserve"> that chapters should explain mechanisms more clearly, including how search and adjustment unfold over time and how institutional structures shape outcomes. The reviewers noted that several chapters moved too quickly to conclusions without providing an explanation from the most basic points to the stages of development before arriving at those conclusions. Therefore, the reviewers considered it necessary to provide sufficient empirical supporting examples when advancing different points of view. In addition, the author needs to provide readers with a more complete explanatory narrative when the discussion becomes more technical and to integrate Islamic economics consistently throughout the technical analysis.</w:t>
      </w:r>
    </w:p>
    <w:p w14:paraId="2E42A723" w14:textId="6EB6EB5B" w:rsidR="0080070D" w:rsidRDefault="00F46CDF" w:rsidP="00F46CDF">
      <w:pPr>
        <w:ind w:firstLine="720"/>
        <w:jc w:val="both"/>
      </w:pPr>
      <w:r>
        <w:t>Overall, the workshop discussions converge on one direction: strengthen the conceptual base, keep the comparisons methodologically disciplined, improve internal structure and flow, and make the Islamic analytical integration explicit and consistent throughout the manuscript.</w:t>
      </w:r>
    </w:p>
    <w:p w14:paraId="521E093B" w14:textId="77777777" w:rsidR="00F46CDF" w:rsidRDefault="00F46CDF" w:rsidP="00F46CDF">
      <w:pPr>
        <w:ind w:firstLine="720"/>
        <w:jc w:val="both"/>
      </w:pPr>
    </w:p>
    <w:p w14:paraId="0789EC54" w14:textId="77777777" w:rsidR="00F46CDF" w:rsidRPr="00CA4C87" w:rsidRDefault="00F46CDF" w:rsidP="00F46CDF">
      <w:pPr>
        <w:ind w:firstLine="720"/>
        <w:jc w:val="both"/>
      </w:pPr>
    </w:p>
    <w:p w14:paraId="5C7B741D" w14:textId="31523C2D" w:rsidR="00CA4C87" w:rsidRPr="0080070D" w:rsidRDefault="00303107" w:rsidP="0080070D">
      <w:pPr>
        <w:pStyle w:val="Heading2"/>
        <w:spacing w:after="240"/>
        <w:rPr>
          <w:rFonts w:cs="Times New Roman"/>
          <w:sz w:val="28"/>
          <w:szCs w:val="28"/>
        </w:rPr>
      </w:pPr>
      <w:r w:rsidRPr="001431EF">
        <w:rPr>
          <w:rFonts w:cs="Times New Roman"/>
          <w:sz w:val="28"/>
          <w:szCs w:val="28"/>
        </w:rPr>
        <w:t>Chapter</w:t>
      </w:r>
      <w:r w:rsidR="003C1457" w:rsidRPr="001431EF">
        <w:rPr>
          <w:rFonts w:cs="Times New Roman"/>
          <w:sz w:val="28"/>
          <w:szCs w:val="28"/>
        </w:rPr>
        <w:t xml:space="preserve"> </w:t>
      </w:r>
      <w:r w:rsidR="00DB3745">
        <w:rPr>
          <w:rFonts w:cs="Times New Roman"/>
          <w:sz w:val="28"/>
          <w:szCs w:val="28"/>
        </w:rPr>
        <w:t>REPORT</w:t>
      </w:r>
    </w:p>
    <w:p w14:paraId="64289487" w14:textId="0790DD35" w:rsidR="005F6C00" w:rsidRPr="00CA4C87" w:rsidRDefault="00303107" w:rsidP="00CA4C87">
      <w:pPr>
        <w:pStyle w:val="Heading1"/>
        <w:spacing w:before="0" w:line="276" w:lineRule="auto"/>
        <w:jc w:val="center"/>
        <w:rPr>
          <w:rFonts w:ascii="Times New Roman" w:hAnsi="Times New Roman" w:cs="Times New Roman"/>
        </w:rPr>
      </w:pPr>
      <w:r w:rsidRPr="00CA4C87">
        <w:rPr>
          <w:rFonts w:ascii="Times New Roman" w:hAnsi="Times New Roman" w:cs="Times New Roman"/>
        </w:rPr>
        <w:t>Chapter I</w:t>
      </w:r>
      <w:r w:rsidR="003C1457" w:rsidRPr="00CA4C87">
        <w:rPr>
          <w:rFonts w:ascii="Times New Roman" w:hAnsi="Times New Roman" w:cs="Times New Roman"/>
        </w:rPr>
        <w:t>: Why</w:t>
      </w:r>
      <w:r w:rsidRPr="00CA4C87">
        <w:rPr>
          <w:rFonts w:ascii="Times New Roman" w:hAnsi="Times New Roman" w:cs="Times New Roman"/>
        </w:rPr>
        <w:t xml:space="preserve"> </w:t>
      </w:r>
      <w:r w:rsidR="003C1457" w:rsidRPr="00CA4C87">
        <w:rPr>
          <w:rFonts w:ascii="Times New Roman" w:hAnsi="Times New Roman" w:cs="Times New Roman"/>
        </w:rPr>
        <w:t>Islamic</w:t>
      </w:r>
      <w:r w:rsidRPr="00CA4C87">
        <w:rPr>
          <w:rFonts w:ascii="Times New Roman" w:hAnsi="Times New Roman" w:cs="Times New Roman"/>
        </w:rPr>
        <w:t xml:space="preserve"> </w:t>
      </w:r>
      <w:r w:rsidR="003C1457" w:rsidRPr="00CA4C87">
        <w:rPr>
          <w:rFonts w:ascii="Times New Roman" w:hAnsi="Times New Roman" w:cs="Times New Roman"/>
        </w:rPr>
        <w:t>Economics?</w:t>
      </w:r>
    </w:p>
    <w:p w14:paraId="0A6304D1" w14:textId="5F5AB9F1" w:rsidR="005F6C00" w:rsidRPr="00CA4C87" w:rsidRDefault="00303107" w:rsidP="00CA4C87">
      <w:pPr>
        <w:pStyle w:val="Heading1"/>
        <w:spacing w:before="0" w:after="240" w:line="276" w:lineRule="auto"/>
        <w:jc w:val="center"/>
        <w:rPr>
          <w:rFonts w:ascii="Times New Roman" w:hAnsi="Times New Roman" w:cs="Times New Roman"/>
          <w:sz w:val="24"/>
          <w:szCs w:val="24"/>
        </w:rPr>
      </w:pPr>
      <w:r w:rsidRPr="00CA4C87">
        <w:rPr>
          <w:rFonts w:ascii="Times New Roman" w:hAnsi="Times New Roman" w:cs="Times New Roman"/>
          <w:i/>
          <w:iCs/>
          <w:sz w:val="24"/>
          <w:szCs w:val="24"/>
        </w:rPr>
        <w:t>Reviewer: Dr. Salman Ahmed Shaikh</w:t>
      </w:r>
    </w:p>
    <w:p w14:paraId="0C26C647" w14:textId="12ABFB28" w:rsidR="00303107" w:rsidRPr="00CA4C87" w:rsidRDefault="00303107" w:rsidP="005F6C00">
      <w:pPr>
        <w:pStyle w:val="Heading3"/>
        <w:spacing w:before="0" w:after="0" w:line="276" w:lineRule="auto"/>
        <w:jc w:val="both"/>
        <w:rPr>
          <w:rFonts w:cs="Times New Roman"/>
          <w:b/>
          <w:bCs/>
        </w:rPr>
      </w:pPr>
      <w:r w:rsidRPr="00CA4C87">
        <w:rPr>
          <w:rFonts w:cs="Times New Roman"/>
          <w:b/>
          <w:bCs/>
        </w:rPr>
        <w:t xml:space="preserve">Core </w:t>
      </w:r>
      <w:r w:rsidR="003C1457" w:rsidRPr="00CA4C87">
        <w:rPr>
          <w:rFonts w:cs="Times New Roman"/>
          <w:b/>
          <w:bCs/>
        </w:rPr>
        <w:t>A</w:t>
      </w:r>
      <w:r w:rsidRPr="00CA4C87">
        <w:rPr>
          <w:rFonts w:cs="Times New Roman"/>
          <w:b/>
          <w:bCs/>
        </w:rPr>
        <w:t>rgument (as presented)</w:t>
      </w:r>
    </w:p>
    <w:p w14:paraId="11745396" w14:textId="77777777" w:rsidR="00F24CA9" w:rsidRDefault="00F24CA9" w:rsidP="00F24CA9">
      <w:pPr>
        <w:jc w:val="both"/>
      </w:pPr>
      <w:r>
        <w:t>Dr. Salman explains that the title of Chapter I is ambitious for an opening chapter. However, the substance of the explanation in Chapter I does not fully reflect the title of this chapter. Furthermore, Dr. Salman states that the main exposition of this chapter consists of criticism of and explanation regarding mainstream economics. In this first chapter, Dr. Salman feels that the author does not sufficiently build the argument and explanation of “why Islamic economics?” itself. In other words, Dr. Salman notes that this chapter is more effective in showing why conventional economics is less adequate as a discipline of knowledge than in explaining “what and how Islamic economics can positively offer itself as a discipline.”</w:t>
      </w:r>
    </w:p>
    <w:p w14:paraId="0785D5E9" w14:textId="555685D7" w:rsidR="00F24CA9" w:rsidRDefault="00F24CA9" w:rsidP="00F24CA9">
      <w:pPr>
        <w:ind w:firstLine="720"/>
        <w:jc w:val="both"/>
      </w:pPr>
      <w:r>
        <w:t>In greater detail, Dr. Salman explains that in this chapter, the author should not stop merely at reviewing dissatisfaction with mainstream economics; rather, the author should also provide an introduction to Islamic economics, which may begin with “what is Islamic economics?”, “what makes it different?”, and “how can Islamic economics provide an alternative analytical and policy framework?”. According to Dr. Salman, this chapter does not sufficiently explore the positive area of Islamic economics.</w:t>
      </w:r>
    </w:p>
    <w:p w14:paraId="1308EAD6" w14:textId="735970BA" w:rsidR="00E752BD" w:rsidRDefault="00F24CA9" w:rsidP="00F24CA9">
      <w:pPr>
        <w:ind w:firstLine="720"/>
        <w:jc w:val="both"/>
      </w:pPr>
      <w:r>
        <w:t xml:space="preserve">Dr. Salman also adds that criticism of mainstream economics alone, </w:t>
      </w:r>
      <w:proofErr w:type="gramStart"/>
      <w:r>
        <w:t>as a way to</w:t>
      </w:r>
      <w:proofErr w:type="gramEnd"/>
      <w:r>
        <w:t xml:space="preserve"> explain Islamic economics, will leave a gap that can be countered in return regarding mainstream economics. Therefore, there is a need for a clear articulation of Islamic economics so that it can shape readers’ expectations in the introductory chapter, as well as clarify what is meant by and </w:t>
      </w:r>
      <w:r>
        <w:lastRenderedPageBreak/>
        <w:t>what is done by Islamic economics in this book, so that the position of this book becomes easier to understand. Nevertheless, Dr. Salman also explains that this first chapter is presented in a highly comparative manner. The author begins with an explanation of crises, failures, and conceptual weaknesses in conventional economics, and these are used as an implied justification for Islamic economics.</w:t>
      </w:r>
    </w:p>
    <w:p w14:paraId="1634C9B8" w14:textId="77777777" w:rsidR="00A05192" w:rsidRPr="00CA4C87" w:rsidRDefault="00A05192" w:rsidP="00F24CA9">
      <w:pPr>
        <w:ind w:firstLine="720"/>
        <w:jc w:val="both"/>
      </w:pPr>
    </w:p>
    <w:p w14:paraId="51291690" w14:textId="2980BF10" w:rsidR="00303107" w:rsidRPr="00CA4C87" w:rsidRDefault="00303107" w:rsidP="005F6C00">
      <w:pPr>
        <w:pStyle w:val="Heading3"/>
        <w:spacing w:line="276" w:lineRule="auto"/>
        <w:jc w:val="both"/>
        <w:rPr>
          <w:rFonts w:cs="Times New Roman"/>
          <w:b/>
          <w:bCs/>
        </w:rPr>
      </w:pPr>
      <w:r w:rsidRPr="00CA4C87">
        <w:rPr>
          <w:rFonts w:cs="Times New Roman"/>
          <w:b/>
          <w:bCs/>
        </w:rPr>
        <w:t xml:space="preserve">Key </w:t>
      </w:r>
      <w:r w:rsidR="003C1457" w:rsidRPr="00CA4C87">
        <w:rPr>
          <w:rFonts w:cs="Times New Roman"/>
          <w:b/>
          <w:bCs/>
        </w:rPr>
        <w:t xml:space="preserve">Concepts </w:t>
      </w:r>
    </w:p>
    <w:p w14:paraId="363F63CC" w14:textId="523A3449" w:rsidR="00DF40A7" w:rsidRDefault="00DF40A7" w:rsidP="00DF40A7">
      <w:pPr>
        <w:pStyle w:val="NormalWeb"/>
        <w:spacing w:before="0" w:beforeAutospacing="0" w:after="0" w:afterAutospacing="0"/>
        <w:jc w:val="both"/>
      </w:pPr>
      <w:r>
        <w:t xml:space="preserve">The main issue in Chapter I, according to Dr. Salman’s review, is the need to separate different levels of critique more carefully. He </w:t>
      </w:r>
      <w:proofErr w:type="spellStart"/>
      <w:r>
        <w:t>emphasises</w:t>
      </w:r>
      <w:proofErr w:type="spellEnd"/>
      <w:r>
        <w:t xml:space="preserve"> that this chapter should distinguish between economics as a discipline, economics as a system, and economic policymaking. In his view, this chapter at times criticizes capitalism as an institutional system, at other times criticizes economic theory, such as demand and supply, and in other parts points to policy failures during crises, but it does not always explain at which level the critique is being made and, at a particular moment, what should be criticized. This is important because each level and moment requires different standards of evaluation. In this regard, one may critique capitalism while still adopting the entirety of mainstream economic theory, or critique particular policies without concluding that the entire discipline is invalid. When these levels are </w:t>
      </w:r>
      <w:proofErr w:type="gramStart"/>
      <w:r>
        <w:t>mixed together</w:t>
      </w:r>
      <w:proofErr w:type="gramEnd"/>
      <w:r>
        <w:t>, the critique can lose precision.</w:t>
      </w:r>
    </w:p>
    <w:p w14:paraId="38E45BD5" w14:textId="77777777" w:rsidR="00DF40A7" w:rsidRDefault="00DF40A7" w:rsidP="00DF40A7">
      <w:pPr>
        <w:pStyle w:val="NormalWeb"/>
        <w:spacing w:before="0" w:beforeAutospacing="0" w:after="0" w:afterAutospacing="0"/>
        <w:ind w:firstLine="720"/>
        <w:jc w:val="both"/>
      </w:pPr>
      <w:r>
        <w:t xml:space="preserve">He also highlights the discussion of scarcity in this chapter. Dr. Salman notes that this chapter criticizes a scarcity framework that has characteristics </w:t>
      </w:r>
      <w:proofErr w:type="gramStart"/>
      <w:r>
        <w:t>similar to</w:t>
      </w:r>
      <w:proofErr w:type="gramEnd"/>
      <w:r>
        <w:t xml:space="preserve"> the standard neoclassical one. Meanwhile, according to Dr. Salman, the Islamic economics approach also has its own scarcity framework. Dr. Salman gives particular attention to the distinction between absolute scarcity and relative scarcity, as well as between needs and wants. In this context, needs have limited and essential characteristics, whereas wants may be socially shaped and potentially unlimited. In his view, this discussion may affect whether Islamic economics merely repeats the conventional scarcity framework or offers a genuinely different moral-economic view of human well-being and resource allocation.</w:t>
      </w:r>
    </w:p>
    <w:p w14:paraId="29D8E2E8" w14:textId="77777777" w:rsidR="000E0160" w:rsidRPr="000E0160" w:rsidRDefault="000E0160" w:rsidP="000E0160"/>
    <w:p w14:paraId="0A15B51B" w14:textId="71490F2E" w:rsidR="00303107" w:rsidRPr="00C5048D" w:rsidRDefault="00A47124" w:rsidP="001431EF">
      <w:pPr>
        <w:pStyle w:val="Heading3"/>
        <w:spacing w:line="276" w:lineRule="auto"/>
        <w:jc w:val="both"/>
        <w:rPr>
          <w:rFonts w:cs="Times New Roman"/>
          <w:b/>
          <w:bCs/>
        </w:rPr>
      </w:pPr>
      <w:r w:rsidRPr="00C5048D">
        <w:rPr>
          <w:rFonts w:cs="Times New Roman"/>
          <w:b/>
          <w:bCs/>
        </w:rPr>
        <w:t xml:space="preserve">Critical Points and </w:t>
      </w:r>
      <w:r w:rsidRPr="00C5048D">
        <w:rPr>
          <w:b/>
          <w:bCs/>
        </w:rPr>
        <w:t>Discussion</w:t>
      </w:r>
    </w:p>
    <w:p w14:paraId="315AB7B6" w14:textId="77777777" w:rsidR="00C5048D" w:rsidRPr="00C5048D" w:rsidRDefault="00C5048D" w:rsidP="00C5048D">
      <w:pPr>
        <w:pStyle w:val="NormalWeb"/>
        <w:spacing w:before="0" w:beforeAutospacing="0" w:after="0" w:afterAutospacing="0"/>
        <w:jc w:val="both"/>
        <w:rPr>
          <w:color w:val="000000" w:themeColor="text1"/>
        </w:rPr>
      </w:pPr>
      <w:r w:rsidRPr="00C5048D">
        <w:rPr>
          <w:color w:val="000000" w:themeColor="text1"/>
        </w:rPr>
        <w:t>Dr. Salman explains that his critique of Chapter 1 is both substantive and methodological. From the substantive side, he believes that the chapter does not make a sufficiently strong positive case for Islamic economics. From the methodological side, he argues that the critique of mainstream economics is not always placed correctly. In his reading, the author critiques mainstream economics through a mixture of capitalist practice, economic theory, and policy failure, and this creates a risk of comparing Islamic ideals with conventional realities.</w:t>
      </w:r>
    </w:p>
    <w:p w14:paraId="00469B7C" w14:textId="77777777" w:rsidR="00C5048D" w:rsidRPr="00C5048D" w:rsidRDefault="00C5048D" w:rsidP="00C5048D">
      <w:pPr>
        <w:pStyle w:val="NormalWeb"/>
        <w:spacing w:before="0" w:beforeAutospacing="0" w:after="0" w:afterAutospacing="0"/>
        <w:ind w:firstLine="720"/>
        <w:jc w:val="both"/>
        <w:rPr>
          <w:color w:val="000000" w:themeColor="text1"/>
        </w:rPr>
      </w:pPr>
      <w:r w:rsidRPr="00C5048D">
        <w:rPr>
          <w:color w:val="000000" w:themeColor="text1"/>
        </w:rPr>
        <w:t>Furthermore, Dr. Salman considers this comparison to be methodologically weak. He explains that if Islamic economic theory is compared with capitalist practice, then Islamic economics will naturally appear more ideal. In his view, the fairer comparison is theory-to-theory or practice-to-practice. In this regard, Islamic economics theory should be compared with conventional economics theory, while Islamic economic practice should be compared with capitalist practice. Without this symmetry, Dr. Salman notes that the critique may sound forceful, but it remains analytically loose.</w:t>
      </w:r>
    </w:p>
    <w:p w14:paraId="2FC799C6" w14:textId="77777777" w:rsidR="00C5048D" w:rsidRPr="00C5048D" w:rsidRDefault="00C5048D" w:rsidP="00C5048D">
      <w:pPr>
        <w:pStyle w:val="NormalWeb"/>
        <w:spacing w:before="0" w:beforeAutospacing="0" w:after="0" w:afterAutospacing="0"/>
        <w:ind w:firstLine="720"/>
        <w:jc w:val="both"/>
        <w:rPr>
          <w:color w:val="000000" w:themeColor="text1"/>
        </w:rPr>
      </w:pPr>
      <w:r w:rsidRPr="00C5048D">
        <w:rPr>
          <w:color w:val="000000" w:themeColor="text1"/>
        </w:rPr>
        <w:t xml:space="preserve">Dr. Salman also questions the evidentiary strategy used in the chapter. He notes that the author cites a limited set of critics, including Steve Keen. However, Dr. Salman suggests that the chapter would be stronger if it drew on a wider range of internal critiques within mainstream </w:t>
      </w:r>
      <w:r w:rsidRPr="00C5048D">
        <w:rPr>
          <w:color w:val="000000" w:themeColor="text1"/>
        </w:rPr>
        <w:lastRenderedPageBreak/>
        <w:t>economics, including Nobel-level contributions and major developments such as behavioral economics and institutional economics. In other words, his point is that mainstream economics is not static, and a critique that treats it as a single unchanging deductive tradition becomes easier to challenge.</w:t>
      </w:r>
    </w:p>
    <w:p w14:paraId="1762FD7A" w14:textId="77777777" w:rsidR="00C5048D" w:rsidRPr="00C5048D" w:rsidRDefault="00C5048D" w:rsidP="00C5048D">
      <w:pPr>
        <w:pStyle w:val="NormalWeb"/>
        <w:spacing w:before="0" w:beforeAutospacing="0" w:after="0" w:afterAutospacing="0"/>
        <w:ind w:firstLine="720"/>
        <w:jc w:val="both"/>
        <w:rPr>
          <w:color w:val="000000" w:themeColor="text1"/>
        </w:rPr>
      </w:pPr>
      <w:r w:rsidRPr="00C5048D">
        <w:rPr>
          <w:color w:val="000000" w:themeColor="text1"/>
        </w:rPr>
        <w:t xml:space="preserve">Another important point in Dr. Salman’s review concerns the chapter’s criticism of the demand curve. Dr. Salman treats this as a particularly debatable claim. He explains that even if the assumptions behind the demand curve are open to criticism, empirical estimation of willingness-to-pay often still produces downward-sloping demand relationships. For Dr. Salman, it is too strong to dismiss the demand curve entirely without acknowledging where it works empirically and how simplifying assumptions differ from observable behavioral patterns. In this matter, he is not defending </w:t>
      </w:r>
      <w:proofErr w:type="gramStart"/>
      <w:r w:rsidRPr="00C5048D">
        <w:rPr>
          <w:color w:val="000000" w:themeColor="text1"/>
        </w:rPr>
        <w:t>all of</w:t>
      </w:r>
      <w:proofErr w:type="gramEnd"/>
      <w:r w:rsidRPr="00C5048D">
        <w:rPr>
          <w:color w:val="000000" w:themeColor="text1"/>
        </w:rPr>
        <w:t xml:space="preserve"> mainstream economics. Rather, he is calling for balance, </w:t>
      </w:r>
      <w:proofErr w:type="gramStart"/>
      <w:r w:rsidRPr="00C5048D">
        <w:rPr>
          <w:color w:val="000000" w:themeColor="text1"/>
        </w:rPr>
        <w:t>namely</w:t>
      </w:r>
      <w:proofErr w:type="gramEnd"/>
      <w:r w:rsidRPr="00C5048D">
        <w:rPr>
          <w:color w:val="000000" w:themeColor="text1"/>
        </w:rPr>
        <w:t xml:space="preserve"> to recognize where conventional tools work, where they fail, and where Islamic economics differs in a meaningful way.</w:t>
      </w:r>
    </w:p>
    <w:p w14:paraId="1FB40B76" w14:textId="75C8E415" w:rsidR="000E0160" w:rsidRPr="00C5048D" w:rsidRDefault="00C5048D" w:rsidP="00C5048D">
      <w:pPr>
        <w:pStyle w:val="NormalWeb"/>
        <w:spacing w:before="0" w:beforeAutospacing="0" w:after="0" w:afterAutospacing="0"/>
        <w:ind w:firstLine="720"/>
        <w:jc w:val="both"/>
        <w:rPr>
          <w:color w:val="000000" w:themeColor="text1"/>
        </w:rPr>
      </w:pPr>
      <w:r w:rsidRPr="00C5048D">
        <w:rPr>
          <w:color w:val="000000" w:themeColor="text1"/>
        </w:rPr>
        <w:t>Dr. Salman also comments on the chapter’s writing and organization. In his view, chapter previews and summaries are presented inconsistently, some sections are uneven in depth, and some chapters end abruptly without proper conclusions. He further notes that US-specific references appear without sufficient context or chronology, and this may create difficulties for non-US readers and weaken clarity.</w:t>
      </w:r>
    </w:p>
    <w:p w14:paraId="3A134F18" w14:textId="77777777" w:rsidR="00C5048D" w:rsidRPr="00C5048D" w:rsidRDefault="00C5048D" w:rsidP="00C5048D">
      <w:pPr>
        <w:pStyle w:val="NormalWeb"/>
        <w:spacing w:before="0" w:beforeAutospacing="0" w:after="0" w:afterAutospacing="0"/>
        <w:jc w:val="both"/>
        <w:rPr>
          <w:color w:val="000000" w:themeColor="text1"/>
        </w:rPr>
      </w:pPr>
    </w:p>
    <w:p w14:paraId="6744D86F" w14:textId="51044140" w:rsidR="00303107" w:rsidRPr="00C5048D" w:rsidRDefault="00303107" w:rsidP="005F6C00">
      <w:pPr>
        <w:pStyle w:val="Heading3"/>
        <w:spacing w:line="276" w:lineRule="auto"/>
        <w:jc w:val="both"/>
        <w:rPr>
          <w:rFonts w:cs="Times New Roman"/>
          <w:b/>
          <w:bCs/>
        </w:rPr>
      </w:pPr>
      <w:r w:rsidRPr="00C5048D">
        <w:rPr>
          <w:rFonts w:cs="Times New Roman"/>
          <w:b/>
          <w:bCs/>
        </w:rPr>
        <w:t xml:space="preserve">Implications </w:t>
      </w:r>
      <w:r w:rsidR="005F6C00" w:rsidRPr="00C5048D">
        <w:rPr>
          <w:rFonts w:cs="Times New Roman"/>
          <w:b/>
          <w:bCs/>
        </w:rPr>
        <w:t>and</w:t>
      </w:r>
      <w:r w:rsidRPr="00C5048D">
        <w:rPr>
          <w:rFonts w:cs="Times New Roman"/>
          <w:b/>
          <w:bCs/>
        </w:rPr>
        <w:t xml:space="preserve"> </w:t>
      </w:r>
      <w:r w:rsidR="005F6C00" w:rsidRPr="00C5048D">
        <w:rPr>
          <w:rFonts w:cs="Times New Roman"/>
          <w:b/>
          <w:bCs/>
        </w:rPr>
        <w:t>Suggestion</w:t>
      </w:r>
      <w:r w:rsidR="00931E62" w:rsidRPr="00C5048D">
        <w:rPr>
          <w:rFonts w:cs="Times New Roman"/>
          <w:b/>
          <w:bCs/>
        </w:rPr>
        <w:t>s</w:t>
      </w:r>
      <w:r w:rsidR="005F6C00" w:rsidRPr="00C5048D">
        <w:rPr>
          <w:rFonts w:cs="Times New Roman"/>
          <w:b/>
          <w:bCs/>
        </w:rPr>
        <w:t xml:space="preserve"> </w:t>
      </w:r>
    </w:p>
    <w:p w14:paraId="49DF7DB4" w14:textId="77777777" w:rsidR="00C5048D" w:rsidRDefault="00C5048D" w:rsidP="00C5048D">
      <w:pPr>
        <w:pStyle w:val="NormalWeb"/>
        <w:spacing w:before="0" w:beforeAutospacing="0" w:after="0" w:afterAutospacing="0"/>
        <w:jc w:val="both"/>
      </w:pPr>
      <w:r>
        <w:t>From Dr. Salman’s perspective, Chapter I would be much stronger if it more clearly built the affirmative framework of Islamic economics. In his view, the chapter should spell out what Islamic economics explains, what normative goals it pursues, and what policy logic it proposes. If the chapter criticizes mainstream economics for weak explanation or poor guidance, then the chapter should also show what Islamic economics offers instead. According to Dr. Salman, this means more than moral language. It means a framework that can produce testable claims, institutional design, and policy direction.</w:t>
      </w:r>
    </w:p>
    <w:p w14:paraId="1DE64ED0" w14:textId="77777777" w:rsidR="00C5048D" w:rsidRDefault="00C5048D" w:rsidP="00C5048D">
      <w:pPr>
        <w:pStyle w:val="NormalWeb"/>
        <w:spacing w:before="0" w:beforeAutospacing="0" w:after="0" w:afterAutospacing="0"/>
        <w:ind w:firstLine="720"/>
        <w:jc w:val="both"/>
      </w:pPr>
      <w:r>
        <w:t>Dr. Salman also implies that writing in Islamic economics needs more discipline in comparison. He explains that critiques of capitalism as a system should be separated from critiques of economic theory as a toolkit, and both should be distinguished from critiques of specific policy regimes. In his view, this would make the argument more rigorous and easier to defend.</w:t>
      </w:r>
    </w:p>
    <w:p w14:paraId="276A5509" w14:textId="77777777" w:rsidR="00C5048D" w:rsidRDefault="00C5048D" w:rsidP="00C5048D">
      <w:pPr>
        <w:pStyle w:val="NormalWeb"/>
        <w:spacing w:before="0" w:beforeAutospacing="0" w:after="0" w:afterAutospacing="0"/>
        <w:ind w:firstLine="720"/>
        <w:jc w:val="both"/>
      </w:pPr>
      <w:r>
        <w:t>Finally, Dr. Salman points to the need for a more internationally accessible writing style. He notes that examples should be contextualized, chronology should be clear, and insider references should not be assumed. For Dr. Salman, if Islamic economics intends to function as a universal discourse, then it should be written in a way that is understandable beyond one national or academic setting.</w:t>
      </w:r>
    </w:p>
    <w:p w14:paraId="2EEED588" w14:textId="77777777" w:rsidR="00CA4C87" w:rsidRPr="00573DE2" w:rsidRDefault="00CA4C87" w:rsidP="00CA4C87">
      <w:pPr>
        <w:spacing w:line="276" w:lineRule="auto"/>
        <w:jc w:val="both"/>
        <w:rPr>
          <w:color w:val="EE0000"/>
        </w:rPr>
      </w:pPr>
    </w:p>
    <w:p w14:paraId="1117899D" w14:textId="7EACB04D" w:rsidR="00303107" w:rsidRPr="00E33808" w:rsidRDefault="00303107" w:rsidP="00CA4C87">
      <w:pPr>
        <w:pStyle w:val="Heading1"/>
        <w:spacing w:line="276" w:lineRule="auto"/>
        <w:jc w:val="center"/>
        <w:rPr>
          <w:rFonts w:ascii="Times New Roman" w:hAnsi="Times New Roman" w:cs="Times New Roman"/>
        </w:rPr>
      </w:pPr>
      <w:r w:rsidRPr="00E33808">
        <w:rPr>
          <w:rFonts w:ascii="Times New Roman" w:hAnsi="Times New Roman" w:cs="Times New Roman"/>
        </w:rPr>
        <w:t xml:space="preserve">Chapter II: </w:t>
      </w:r>
      <w:r w:rsidR="003C1457" w:rsidRPr="00E33808">
        <w:rPr>
          <w:rFonts w:ascii="Times New Roman" w:hAnsi="Times New Roman" w:cs="Times New Roman"/>
        </w:rPr>
        <w:t>The Dawn of Economic Analysis</w:t>
      </w:r>
    </w:p>
    <w:p w14:paraId="16B62B8B" w14:textId="77777777" w:rsidR="003C1457" w:rsidRPr="00E33808" w:rsidRDefault="003C1457" w:rsidP="00CA4C87">
      <w:pPr>
        <w:pStyle w:val="Heading1"/>
        <w:spacing w:before="0" w:after="240" w:line="276" w:lineRule="auto"/>
        <w:jc w:val="center"/>
        <w:rPr>
          <w:rFonts w:ascii="Times New Roman" w:hAnsi="Times New Roman" w:cs="Times New Roman"/>
          <w:sz w:val="24"/>
          <w:szCs w:val="24"/>
        </w:rPr>
      </w:pPr>
      <w:r w:rsidRPr="00E33808">
        <w:rPr>
          <w:rFonts w:ascii="Times New Roman" w:hAnsi="Times New Roman" w:cs="Times New Roman"/>
          <w:i/>
          <w:iCs/>
          <w:sz w:val="24"/>
          <w:szCs w:val="24"/>
        </w:rPr>
        <w:t>Reviewer: Dr. Salman Ahmed Shaikh</w:t>
      </w:r>
    </w:p>
    <w:p w14:paraId="20D14A13" w14:textId="77777777" w:rsidR="00CA4C87" w:rsidRPr="00E33808" w:rsidRDefault="00CA4C87" w:rsidP="00CA4C87">
      <w:pPr>
        <w:pStyle w:val="Heading3"/>
        <w:spacing w:before="0" w:after="0" w:line="276" w:lineRule="auto"/>
        <w:jc w:val="both"/>
        <w:rPr>
          <w:rFonts w:cs="Times New Roman"/>
          <w:b/>
          <w:bCs/>
        </w:rPr>
      </w:pPr>
      <w:r w:rsidRPr="00E33808">
        <w:rPr>
          <w:rFonts w:cs="Times New Roman"/>
          <w:b/>
          <w:bCs/>
        </w:rPr>
        <w:t>Core Argument (as presented)</w:t>
      </w:r>
    </w:p>
    <w:p w14:paraId="5FF74537" w14:textId="7BE32BAC" w:rsidR="00C56E4B" w:rsidRPr="00E33808" w:rsidRDefault="002E0306" w:rsidP="00C56E4B">
      <w:pPr>
        <w:pStyle w:val="NormalWeb"/>
        <w:spacing w:before="0" w:beforeAutospacing="0" w:after="0" w:afterAutospacing="0"/>
        <w:jc w:val="both"/>
        <w:rPr>
          <w:color w:val="000000" w:themeColor="text1"/>
        </w:rPr>
      </w:pPr>
      <w:r w:rsidRPr="002E0306">
        <w:rPr>
          <w:color w:val="000000" w:themeColor="text1"/>
        </w:rPr>
        <w:t xml:space="preserve">In Chapter 2, Dr. Salman explains that the chapter discusses the contributions of Muslim thinkers, but when it is read together with Chapter 3 there is a significant overlap in scope. He suggests that the two chapters should either be combined or more clearly differentiated. He also notes that the </w:t>
      </w:r>
      <w:r w:rsidRPr="002E0306">
        <w:rPr>
          <w:color w:val="000000" w:themeColor="text1"/>
        </w:rPr>
        <w:lastRenderedPageBreak/>
        <w:t xml:space="preserve">title “The Dawn of Economic Analysis” creates a broader expectation than what is </w:t>
      </w:r>
      <w:proofErr w:type="gramStart"/>
      <w:r w:rsidRPr="002E0306">
        <w:rPr>
          <w:color w:val="000000" w:themeColor="text1"/>
        </w:rPr>
        <w:t>actually delivered</w:t>
      </w:r>
      <w:proofErr w:type="gramEnd"/>
      <w:r w:rsidRPr="002E0306">
        <w:rPr>
          <w:color w:val="000000" w:themeColor="text1"/>
        </w:rPr>
        <w:t>, because the chapter moves back and forth between early Muslim scholarship and contemporary discourse rather than presenting a clearly structured account.</w:t>
      </w:r>
    </w:p>
    <w:p w14:paraId="5F54614B" w14:textId="435CAFBA" w:rsidR="00E752BD" w:rsidRPr="00E33808" w:rsidRDefault="00C56E4B" w:rsidP="00C56E4B">
      <w:pPr>
        <w:pStyle w:val="NormalWeb"/>
        <w:spacing w:before="0" w:beforeAutospacing="0" w:after="0" w:afterAutospacing="0"/>
        <w:ind w:firstLine="720"/>
        <w:jc w:val="both"/>
        <w:rPr>
          <w:color w:val="000000" w:themeColor="text1"/>
        </w:rPr>
      </w:pPr>
      <w:r w:rsidRPr="00E33808">
        <w:rPr>
          <w:color w:val="000000" w:themeColor="text1"/>
        </w:rPr>
        <w:t>Dr. Salman also explains how the narrative in this chapter presents the intellectual history used by the author. In this regard, the author uses a chronological structure, which, according to Dr. Salman, can unintentionally sideline other civilizations or produce an unbalanced narrative. He prefers a thematic structure because such a structure can connect historical discussion more directly to the conceptual development of economic reasoning, so that it can help readers from mainstream economics follow the arguments and ideas about Islamic economics more easily.</w:t>
      </w:r>
    </w:p>
    <w:p w14:paraId="1C9D1D0D" w14:textId="77777777" w:rsidR="001431EF" w:rsidRPr="00E33808" w:rsidRDefault="001431EF" w:rsidP="00CA4C87">
      <w:pPr>
        <w:jc w:val="both"/>
        <w:rPr>
          <w:color w:val="000000" w:themeColor="text1"/>
        </w:rPr>
      </w:pPr>
    </w:p>
    <w:p w14:paraId="261650B8" w14:textId="2CC28BBD" w:rsidR="00347332" w:rsidRPr="00E33808" w:rsidRDefault="00347332" w:rsidP="00CA4C87">
      <w:pPr>
        <w:pStyle w:val="Heading3"/>
        <w:jc w:val="both"/>
        <w:rPr>
          <w:rFonts w:cs="Times New Roman"/>
          <w:b/>
          <w:bCs/>
        </w:rPr>
      </w:pPr>
      <w:r w:rsidRPr="00E33808">
        <w:rPr>
          <w:rFonts w:cs="Times New Roman"/>
          <w:b/>
          <w:bCs/>
        </w:rPr>
        <w:t xml:space="preserve">Key </w:t>
      </w:r>
      <w:r w:rsidR="00CA4C87" w:rsidRPr="00E33808">
        <w:rPr>
          <w:rFonts w:cs="Times New Roman"/>
          <w:b/>
          <w:bCs/>
        </w:rPr>
        <w:t>C</w:t>
      </w:r>
      <w:r w:rsidRPr="00E33808">
        <w:rPr>
          <w:rFonts w:cs="Times New Roman"/>
          <w:b/>
          <w:bCs/>
        </w:rPr>
        <w:t>oncepts</w:t>
      </w:r>
    </w:p>
    <w:p w14:paraId="39BE9ABC" w14:textId="77777777" w:rsidR="00FE4B46" w:rsidRPr="00E33808" w:rsidRDefault="00FE4B46" w:rsidP="00FE4B46">
      <w:pPr>
        <w:pStyle w:val="NormalWeb"/>
        <w:spacing w:before="0" w:beforeAutospacing="0" w:after="0" w:afterAutospacing="0"/>
        <w:jc w:val="both"/>
        <w:rPr>
          <w:color w:val="000000" w:themeColor="text1"/>
        </w:rPr>
      </w:pPr>
      <w:r w:rsidRPr="00E33808">
        <w:rPr>
          <w:color w:val="000000" w:themeColor="text1"/>
        </w:rPr>
        <w:t>Dr. Salman argues that the anachronistic writing of the history of Islamic economic thought in this chapter carries a risk in interpretation by readers from mainstream economics. In this regard, earlier texts may be read through the language or perspective of modern economics and then credited with modern economic theories, even though such matters are not actually discussed or formulated into those modern economic theories.</w:t>
      </w:r>
    </w:p>
    <w:p w14:paraId="274A25C2" w14:textId="557D0F3E" w:rsidR="00FE4B46" w:rsidRPr="00E33808" w:rsidRDefault="00FE4B46" w:rsidP="00FE4B46">
      <w:pPr>
        <w:pStyle w:val="NormalWeb"/>
        <w:spacing w:before="0" w:beforeAutospacing="0" w:after="0" w:afterAutospacing="0"/>
        <w:ind w:firstLine="720"/>
        <w:jc w:val="both"/>
        <w:rPr>
          <w:color w:val="000000" w:themeColor="text1"/>
        </w:rPr>
      </w:pPr>
      <w:r w:rsidRPr="00E33808">
        <w:rPr>
          <w:color w:val="000000" w:themeColor="text1"/>
        </w:rPr>
        <w:t>He provides an example of this, namely that earlier texts are read through modern economic language and then credited with theories that they did not actually formulate in those terms. In this regard, Dr. Salman emphasizes that misinterpretation should not occur merely because there are slight similarities on the surface with current modern economic conditions and ideas. Nevertheless, Dr. Salman considers that the historical explanations found in early scholars contain important insights.</w:t>
      </w:r>
    </w:p>
    <w:p w14:paraId="41236501" w14:textId="7C7FB4F3" w:rsidR="00347332" w:rsidRPr="00E33808" w:rsidRDefault="00FE4B46" w:rsidP="00FE4B46">
      <w:pPr>
        <w:pStyle w:val="NormalWeb"/>
        <w:spacing w:before="0" w:beforeAutospacing="0" w:after="0" w:afterAutospacing="0"/>
        <w:ind w:firstLine="720"/>
        <w:jc w:val="both"/>
        <w:rPr>
          <w:color w:val="000000" w:themeColor="text1"/>
        </w:rPr>
      </w:pPr>
      <w:r w:rsidRPr="00E33808">
        <w:rPr>
          <w:color w:val="000000" w:themeColor="text1"/>
        </w:rPr>
        <w:t xml:space="preserve">He also critiques this chapter’s attempt to define Islamic economics. As he presents it, the definition is heavily framed as a counterpoint to neoclassical assumptions, particularly extreme rationality and unrealistic calculation, but it does not explicitly ground Islamic thought in economics in Islam based on the Qur’an and Hadith within Islamic economics. For Dr. Salman, a definition should stand on its own and clearly state what the discipline is, not merely what it rejects. If a definition is built </w:t>
      </w:r>
      <w:proofErr w:type="gramStart"/>
      <w:r w:rsidRPr="00E33808">
        <w:rPr>
          <w:color w:val="000000" w:themeColor="text1"/>
        </w:rPr>
        <w:t>on the basis of</w:t>
      </w:r>
      <w:proofErr w:type="gramEnd"/>
      <w:r w:rsidRPr="00E33808">
        <w:rPr>
          <w:color w:val="000000" w:themeColor="text1"/>
        </w:rPr>
        <w:t xml:space="preserve"> opposition to neoclassical economics, this may make Islamic economics appear as a reformist branch of mainstream economics, rather than as a distinct paradigm.</w:t>
      </w:r>
    </w:p>
    <w:p w14:paraId="13F322EE" w14:textId="77777777" w:rsidR="00752CEE" w:rsidRPr="00E33808" w:rsidRDefault="00752CEE" w:rsidP="00752CEE">
      <w:pPr>
        <w:pStyle w:val="NormalWeb"/>
        <w:spacing w:before="0" w:beforeAutospacing="0" w:after="0" w:afterAutospacing="0"/>
        <w:jc w:val="both"/>
        <w:rPr>
          <w:color w:val="000000" w:themeColor="text1"/>
        </w:rPr>
      </w:pPr>
    </w:p>
    <w:p w14:paraId="17E381FB" w14:textId="77777777" w:rsidR="00A47124" w:rsidRPr="00E33808" w:rsidRDefault="00A47124" w:rsidP="00A47124">
      <w:pPr>
        <w:pStyle w:val="Heading3"/>
        <w:spacing w:line="276" w:lineRule="auto"/>
        <w:jc w:val="both"/>
        <w:rPr>
          <w:rFonts w:cs="Times New Roman"/>
          <w:b/>
          <w:bCs/>
        </w:rPr>
      </w:pPr>
      <w:r w:rsidRPr="00E33808">
        <w:rPr>
          <w:rFonts w:cs="Times New Roman"/>
          <w:b/>
          <w:bCs/>
        </w:rPr>
        <w:t xml:space="preserve">Critical Points and </w:t>
      </w:r>
      <w:r w:rsidRPr="00E33808">
        <w:rPr>
          <w:b/>
          <w:bCs/>
        </w:rPr>
        <w:t>Discussion</w:t>
      </w:r>
    </w:p>
    <w:p w14:paraId="4EBA5105" w14:textId="30611A32" w:rsidR="0018574A" w:rsidRPr="00E33808" w:rsidRDefault="00991965" w:rsidP="00E33808">
      <w:pPr>
        <w:pStyle w:val="NormalWeb"/>
        <w:spacing w:before="0" w:beforeAutospacing="0" w:after="0" w:afterAutospacing="0"/>
        <w:jc w:val="both"/>
        <w:rPr>
          <w:color w:val="000000" w:themeColor="text1"/>
        </w:rPr>
      </w:pPr>
      <w:r w:rsidRPr="00991965">
        <w:rPr>
          <w:color w:val="000000" w:themeColor="text1"/>
        </w:rPr>
        <w:t>Dr. Salman explains that his criticisms of Chapter II combine concerns about overlap, method, and structure. He argues that the chapter overlaps substantially with Chapter III, while also moving back and forth between early Muslim works and contemporary generations of Islamic economics. In methodological terms, he returns to the problem of anachronism and warns that inserting modern economic concepts into earlier texts can produce claims that sound attractive but remain weakly supported.</w:t>
      </w:r>
    </w:p>
    <w:p w14:paraId="5CC31C15" w14:textId="77777777" w:rsidR="0018574A" w:rsidRPr="00E33808" w:rsidRDefault="0018574A" w:rsidP="00E33808">
      <w:pPr>
        <w:pStyle w:val="NormalWeb"/>
        <w:spacing w:before="0" w:beforeAutospacing="0" w:after="0" w:afterAutospacing="0"/>
        <w:ind w:firstLine="720"/>
        <w:jc w:val="both"/>
        <w:rPr>
          <w:color w:val="000000" w:themeColor="text1"/>
        </w:rPr>
      </w:pPr>
      <w:r w:rsidRPr="00E33808">
        <w:rPr>
          <w:color w:val="000000" w:themeColor="text1"/>
        </w:rPr>
        <w:t>Dr. Salman also comments on tone and balance. In his reading, the chapter’s discussion of crises and Islamic finance can sometimes feel one-sided. The chapter lists crises, but Dr. Salman suggests that it does not always explain the causal mechanisms clearly. He also notes that it criticizes Western economic instability without sufficiently acknowledging that Muslim societies also experience crises and that recoveries and self-correcting mechanisms occur in many settings.</w:t>
      </w:r>
    </w:p>
    <w:p w14:paraId="441947B7" w14:textId="77777777" w:rsidR="0018574A" w:rsidRPr="00E33808" w:rsidRDefault="0018574A" w:rsidP="00E33808">
      <w:pPr>
        <w:pStyle w:val="NormalWeb"/>
        <w:spacing w:before="0" w:beforeAutospacing="0" w:after="0" w:afterAutospacing="0"/>
        <w:ind w:firstLine="720"/>
        <w:jc w:val="both"/>
        <w:rPr>
          <w:color w:val="000000" w:themeColor="text1"/>
        </w:rPr>
      </w:pPr>
      <w:r w:rsidRPr="00E33808">
        <w:rPr>
          <w:color w:val="000000" w:themeColor="text1"/>
        </w:rPr>
        <w:t xml:space="preserve">A related issue appears in his remarks on the chapter’s treatment of Islamic finance practitioners and Sharia scholars. Dr. Salman notes that there are sections that use rhetorical </w:t>
      </w:r>
      <w:r w:rsidRPr="00E33808">
        <w:rPr>
          <w:color w:val="000000" w:themeColor="text1"/>
        </w:rPr>
        <w:lastRenderedPageBreak/>
        <w:t>language and analogies that could undermine analytical credibility. He explains that such language cannot replace careful institutional critique supported by evidence and primary sources.</w:t>
      </w:r>
    </w:p>
    <w:p w14:paraId="18E11B83" w14:textId="77777777" w:rsidR="0018574A" w:rsidRPr="00E33808" w:rsidRDefault="0018574A" w:rsidP="00E33808">
      <w:pPr>
        <w:pStyle w:val="NormalWeb"/>
        <w:spacing w:before="0" w:beforeAutospacing="0" w:after="0" w:afterAutospacing="0"/>
        <w:ind w:firstLine="720"/>
        <w:jc w:val="both"/>
        <w:rPr>
          <w:color w:val="000000" w:themeColor="text1"/>
        </w:rPr>
      </w:pPr>
      <w:r w:rsidRPr="00E33808">
        <w:rPr>
          <w:color w:val="000000" w:themeColor="text1"/>
        </w:rPr>
        <w:t xml:space="preserve">In the Q&amp;A session, Dr. Salman explains that thematic versus chronological </w:t>
      </w:r>
      <w:proofErr w:type="spellStart"/>
      <w:r w:rsidRPr="00E33808">
        <w:rPr>
          <w:color w:val="000000" w:themeColor="text1"/>
        </w:rPr>
        <w:t>organisation</w:t>
      </w:r>
      <w:proofErr w:type="spellEnd"/>
      <w:r w:rsidRPr="00E33808">
        <w:rPr>
          <w:color w:val="000000" w:themeColor="text1"/>
        </w:rPr>
        <w:t xml:space="preserve"> is clearly relevant here. In that discussion, he defends thematic </w:t>
      </w:r>
      <w:proofErr w:type="spellStart"/>
      <w:r w:rsidRPr="00E33808">
        <w:rPr>
          <w:color w:val="000000" w:themeColor="text1"/>
        </w:rPr>
        <w:t>organisation</w:t>
      </w:r>
      <w:proofErr w:type="spellEnd"/>
      <w:r w:rsidRPr="00E33808">
        <w:rPr>
          <w:color w:val="000000" w:themeColor="text1"/>
        </w:rPr>
        <w:t xml:space="preserve"> because it supports cross-communication. He explains that readers who may not be drawn into a purely chronological historical account can still engage when the discussion is organized around familiar economic themes such as consumer behavior, markets, regulation, governance, and institutional design.</w:t>
      </w:r>
    </w:p>
    <w:p w14:paraId="35AF3466" w14:textId="77777777" w:rsidR="00752CEE" w:rsidRPr="00E33808" w:rsidRDefault="00752CEE" w:rsidP="00E33808">
      <w:pPr>
        <w:pStyle w:val="NormalWeb"/>
        <w:spacing w:before="0" w:beforeAutospacing="0" w:after="0" w:afterAutospacing="0"/>
        <w:jc w:val="both"/>
        <w:rPr>
          <w:color w:val="000000" w:themeColor="text1"/>
        </w:rPr>
      </w:pPr>
    </w:p>
    <w:p w14:paraId="100E3794" w14:textId="2B480D44" w:rsidR="00CA4C87" w:rsidRPr="00E33808" w:rsidRDefault="00CA4C87" w:rsidP="00E33808">
      <w:pPr>
        <w:pStyle w:val="Heading3"/>
        <w:spacing w:before="0" w:after="0" w:line="276" w:lineRule="auto"/>
        <w:jc w:val="both"/>
        <w:rPr>
          <w:rFonts w:cs="Times New Roman"/>
          <w:b/>
          <w:bCs/>
        </w:rPr>
      </w:pPr>
      <w:r w:rsidRPr="00E33808">
        <w:rPr>
          <w:rFonts w:cs="Times New Roman"/>
          <w:b/>
          <w:bCs/>
        </w:rPr>
        <w:t>Implications and Suggestion</w:t>
      </w:r>
      <w:r w:rsidR="00931E62" w:rsidRPr="00E33808">
        <w:rPr>
          <w:rFonts w:cs="Times New Roman"/>
          <w:b/>
          <w:bCs/>
        </w:rPr>
        <w:t>s</w:t>
      </w:r>
      <w:r w:rsidRPr="00E33808">
        <w:rPr>
          <w:rFonts w:cs="Times New Roman"/>
          <w:b/>
          <w:bCs/>
        </w:rPr>
        <w:t xml:space="preserve"> </w:t>
      </w:r>
    </w:p>
    <w:p w14:paraId="04B1B675" w14:textId="11375891" w:rsidR="0018574A" w:rsidRPr="00E33808" w:rsidRDefault="00991965" w:rsidP="00E33808">
      <w:pPr>
        <w:pStyle w:val="NormalWeb"/>
        <w:spacing w:before="0" w:beforeAutospacing="0" w:after="0" w:afterAutospacing="0"/>
        <w:jc w:val="both"/>
        <w:rPr>
          <w:color w:val="000000" w:themeColor="text1"/>
        </w:rPr>
      </w:pPr>
      <w:r w:rsidRPr="00991965">
        <w:rPr>
          <w:color w:val="000000" w:themeColor="text1"/>
        </w:rPr>
        <w:t xml:space="preserve">Dr. Salman’s comments suggest that the historiography in this chapter needs a more disciplined structure. He explains that the chapter would improve if it were </w:t>
      </w:r>
      <w:proofErr w:type="spellStart"/>
      <w:r w:rsidRPr="00991965">
        <w:rPr>
          <w:color w:val="000000" w:themeColor="text1"/>
        </w:rPr>
        <w:t>organised</w:t>
      </w:r>
      <w:proofErr w:type="spellEnd"/>
      <w:r w:rsidRPr="00991965">
        <w:rPr>
          <w:color w:val="000000" w:themeColor="text1"/>
        </w:rPr>
        <w:t xml:space="preserve"> thematically and more clearly differentiated from Chapter III, because the present arrangement creates avoidable repetition and weakens the chapter’s distinct contribution</w:t>
      </w:r>
      <w:r w:rsidR="0018574A" w:rsidRPr="00E33808">
        <w:rPr>
          <w:color w:val="000000" w:themeColor="text1"/>
        </w:rPr>
        <w:t>.</w:t>
      </w:r>
    </w:p>
    <w:p w14:paraId="30B14C0B" w14:textId="77777777" w:rsidR="0018574A" w:rsidRPr="00E33808" w:rsidRDefault="0018574A" w:rsidP="00E33808">
      <w:pPr>
        <w:pStyle w:val="NormalWeb"/>
        <w:spacing w:before="0" w:beforeAutospacing="0" w:after="0" w:afterAutospacing="0"/>
        <w:ind w:firstLine="720"/>
        <w:jc w:val="both"/>
        <w:rPr>
          <w:color w:val="000000" w:themeColor="text1"/>
        </w:rPr>
      </w:pPr>
      <w:r w:rsidRPr="00E33808">
        <w:rPr>
          <w:color w:val="000000" w:themeColor="text1"/>
        </w:rPr>
        <w:t>Dr. Salman also suggests a broader lesson for Islamic economics as a field. He explains that it should avoid defining itself only as a critique of neoclassical economics. Instead, he explains that this chapter should have explained more about the epistemological basis of Islamic economics, its assumptions about behavior based on revealed knowledge and observation, and its institutional vision for markets, governance, and accountability.</w:t>
      </w:r>
    </w:p>
    <w:p w14:paraId="1CBF1BEA" w14:textId="77777777" w:rsidR="0018574A" w:rsidRPr="00E33808" w:rsidRDefault="0018574A" w:rsidP="00E33808">
      <w:pPr>
        <w:pStyle w:val="NormalWeb"/>
        <w:spacing w:before="0" w:beforeAutospacing="0" w:after="0" w:afterAutospacing="0"/>
        <w:ind w:firstLine="720"/>
        <w:jc w:val="both"/>
        <w:rPr>
          <w:color w:val="000000" w:themeColor="text1"/>
        </w:rPr>
      </w:pPr>
      <w:r w:rsidRPr="00E33808">
        <w:rPr>
          <w:color w:val="000000" w:themeColor="text1"/>
        </w:rPr>
        <w:t>Finally, Dr. Salman signals the importance of avoiding rhetorical overstatement. He explains that if Islamic finance is being critiqued, that critique should be evidence-based and anchored in sources, not driven by broad analogies that may attract attention but do not improve analytical clarity.</w:t>
      </w:r>
    </w:p>
    <w:p w14:paraId="1C4A0242" w14:textId="77777777" w:rsidR="00347332" w:rsidRPr="00573DE2" w:rsidRDefault="00347332" w:rsidP="003C1457">
      <w:pPr>
        <w:rPr>
          <w:color w:val="EE0000"/>
        </w:rPr>
      </w:pPr>
    </w:p>
    <w:p w14:paraId="26191BD6" w14:textId="4273DAD9" w:rsidR="00303107" w:rsidRPr="00796F26" w:rsidRDefault="003C1457" w:rsidP="00CA4C87">
      <w:pPr>
        <w:spacing w:before="240"/>
        <w:jc w:val="center"/>
        <w:rPr>
          <w:color w:val="000000" w:themeColor="text1"/>
        </w:rPr>
      </w:pPr>
      <w:r w:rsidRPr="00796F26">
        <w:rPr>
          <w:color w:val="000000" w:themeColor="text1"/>
        </w:rPr>
        <w:t>CHAPTER III: THE RISE OF ANALYTICAL ISLAMIC ECONOMICS</w:t>
      </w:r>
    </w:p>
    <w:p w14:paraId="210994A0" w14:textId="77777777" w:rsidR="003C1457" w:rsidRPr="00796F26" w:rsidRDefault="003C1457" w:rsidP="00CA4C87">
      <w:pPr>
        <w:pStyle w:val="Heading1"/>
        <w:spacing w:before="0" w:after="240" w:line="276" w:lineRule="auto"/>
        <w:jc w:val="center"/>
        <w:rPr>
          <w:rFonts w:ascii="Times New Roman" w:hAnsi="Times New Roman" w:cs="Times New Roman"/>
          <w:sz w:val="24"/>
          <w:szCs w:val="24"/>
        </w:rPr>
      </w:pPr>
      <w:r w:rsidRPr="00796F26">
        <w:rPr>
          <w:rFonts w:ascii="Times New Roman" w:hAnsi="Times New Roman" w:cs="Times New Roman"/>
          <w:i/>
          <w:iCs/>
          <w:sz w:val="24"/>
          <w:szCs w:val="24"/>
        </w:rPr>
        <w:t>Reviewer: Dr. Salman Ahmed Shaikh</w:t>
      </w:r>
    </w:p>
    <w:p w14:paraId="54EC2783" w14:textId="77777777" w:rsidR="00CA4C87" w:rsidRPr="00796F26" w:rsidRDefault="00CA4C87" w:rsidP="00796F26">
      <w:pPr>
        <w:pStyle w:val="Heading3"/>
        <w:spacing w:before="0" w:after="0" w:line="276" w:lineRule="auto"/>
        <w:jc w:val="both"/>
        <w:rPr>
          <w:rFonts w:cs="Times New Roman"/>
          <w:b/>
          <w:bCs/>
        </w:rPr>
      </w:pPr>
      <w:r w:rsidRPr="00796F26">
        <w:rPr>
          <w:rFonts w:cs="Times New Roman"/>
          <w:b/>
          <w:bCs/>
        </w:rPr>
        <w:t>Core Argument (as presented)</w:t>
      </w:r>
    </w:p>
    <w:p w14:paraId="6147FD5E" w14:textId="2FE863DF" w:rsidR="00796F26" w:rsidRPr="00796F26" w:rsidRDefault="00991965" w:rsidP="00796F26">
      <w:pPr>
        <w:pStyle w:val="NormalWeb"/>
        <w:spacing w:before="0" w:beforeAutospacing="0" w:after="0" w:afterAutospacing="0"/>
        <w:jc w:val="both"/>
        <w:rPr>
          <w:color w:val="000000" w:themeColor="text1"/>
        </w:rPr>
      </w:pPr>
      <w:r w:rsidRPr="00991965">
        <w:rPr>
          <w:color w:val="000000" w:themeColor="text1"/>
        </w:rPr>
        <w:t xml:space="preserve">Dr. Salman also explains that the chapter challenges Schumpeter’s “gap” hypothesis. Instead, the author argues that Muslim scholars made meaningful contributions to analytical discourse. Dr. Salman clearly values this effort, especially the attempt to connect those contributions to categories and debates that are </w:t>
      </w:r>
      <w:proofErr w:type="spellStart"/>
      <w:r w:rsidRPr="00991965">
        <w:rPr>
          <w:color w:val="000000" w:themeColor="text1"/>
        </w:rPr>
        <w:t>recognisable</w:t>
      </w:r>
      <w:proofErr w:type="spellEnd"/>
      <w:r w:rsidRPr="00991965">
        <w:rPr>
          <w:color w:val="000000" w:themeColor="text1"/>
        </w:rPr>
        <w:t xml:space="preserve"> within mainstream economics</w:t>
      </w:r>
      <w:r w:rsidR="00796F26" w:rsidRPr="00796F26">
        <w:rPr>
          <w:color w:val="000000" w:themeColor="text1"/>
        </w:rPr>
        <w:t>.</w:t>
      </w:r>
    </w:p>
    <w:p w14:paraId="61E2B2DE" w14:textId="52AD522F" w:rsidR="00347332" w:rsidRPr="00796F26" w:rsidRDefault="00796F26" w:rsidP="00A05192">
      <w:pPr>
        <w:pStyle w:val="NormalWeb"/>
        <w:spacing w:before="0" w:beforeAutospacing="0" w:after="0" w:afterAutospacing="0"/>
        <w:ind w:firstLine="720"/>
        <w:jc w:val="both"/>
        <w:rPr>
          <w:color w:val="000000" w:themeColor="text1"/>
        </w:rPr>
      </w:pPr>
      <w:r w:rsidRPr="00796F26">
        <w:rPr>
          <w:color w:val="000000" w:themeColor="text1"/>
        </w:rPr>
        <w:t>Dr. Salman also explains that the chapter challenges the idea of a historical “gap” between classical scholarship and modern economics. Instead, the author argues that Muslim scholars made meaningful contributions to analytical discourse. Dr. Salman clearly values this effort, especially the attempt to connect those contributions to categories and debates that are recognizable within mainstream economics.</w:t>
      </w:r>
    </w:p>
    <w:p w14:paraId="6799768F" w14:textId="77777777" w:rsidR="00CA4C87" w:rsidRPr="00796F26" w:rsidRDefault="00CA4C87" w:rsidP="00796F26">
      <w:pPr>
        <w:pStyle w:val="Heading3"/>
        <w:spacing w:before="0" w:after="0"/>
        <w:jc w:val="both"/>
        <w:rPr>
          <w:rFonts w:cs="Times New Roman"/>
          <w:b/>
          <w:bCs/>
        </w:rPr>
      </w:pPr>
      <w:r w:rsidRPr="00796F26">
        <w:rPr>
          <w:rFonts w:cs="Times New Roman"/>
          <w:b/>
          <w:bCs/>
        </w:rPr>
        <w:t>Key Concepts</w:t>
      </w:r>
    </w:p>
    <w:p w14:paraId="2A9597EF" w14:textId="5DBD6F94" w:rsidR="00796F26" w:rsidRPr="00796F26" w:rsidRDefault="00796F26" w:rsidP="00796F26">
      <w:pPr>
        <w:jc w:val="both"/>
        <w:rPr>
          <w:color w:val="000000" w:themeColor="text1"/>
        </w:rPr>
      </w:pPr>
      <w:r w:rsidRPr="00796F26">
        <w:rPr>
          <w:color w:val="000000" w:themeColor="text1"/>
        </w:rPr>
        <w:t>Dr. Salman explains that the main conceptual terrain in his discussion of Chapter 3 concerns how earlier scholars are interpreted through modern categories. He identifies Ibn Khaldun as the central figure in the chapter’s analytical narrative. According to his review, the author attributes to Ibn Khaldun insights related to growth and decline, public finance, incentives, and market dynamics.</w:t>
      </w:r>
    </w:p>
    <w:p w14:paraId="3D0D274B" w14:textId="476E73C8" w:rsidR="00796F26" w:rsidRPr="00796F26" w:rsidRDefault="00796F26" w:rsidP="00796F26">
      <w:pPr>
        <w:ind w:firstLine="720"/>
        <w:jc w:val="both"/>
        <w:rPr>
          <w:color w:val="000000" w:themeColor="text1"/>
        </w:rPr>
      </w:pPr>
      <w:r w:rsidRPr="00796F26">
        <w:rPr>
          <w:color w:val="000000" w:themeColor="text1"/>
        </w:rPr>
        <w:t xml:space="preserve">Dr. Salman notes that this chapter discusses the factors that drive growth, including population, and links growth to labor productivity, wages, and opportunity-cost reasoning. He also points out that demand and supply are not merely explained separately without any </w:t>
      </w:r>
      <w:proofErr w:type="gramStart"/>
      <w:r w:rsidRPr="00796F26">
        <w:rPr>
          <w:color w:val="000000" w:themeColor="text1"/>
        </w:rPr>
        <w:t>interconnection, but</w:t>
      </w:r>
      <w:proofErr w:type="gramEnd"/>
      <w:r w:rsidRPr="00796F26">
        <w:rPr>
          <w:color w:val="000000" w:themeColor="text1"/>
        </w:rPr>
        <w:t xml:space="preserve"> rather are shaped by identifiable factors that affect demand. Furthermore, this </w:t>
      </w:r>
      <w:r w:rsidRPr="00796F26">
        <w:rPr>
          <w:color w:val="000000" w:themeColor="text1"/>
        </w:rPr>
        <w:lastRenderedPageBreak/>
        <w:t>chapter discusses distinctions such as value versus price. In his view, this shows that the chapter does not rely on a simplistic historical explanation.</w:t>
      </w:r>
    </w:p>
    <w:p w14:paraId="5D8D891C" w14:textId="3CA94289" w:rsidR="00347332" w:rsidRPr="00796F26" w:rsidRDefault="00796F26" w:rsidP="00796F26">
      <w:pPr>
        <w:ind w:firstLine="720"/>
        <w:jc w:val="both"/>
        <w:rPr>
          <w:color w:val="000000" w:themeColor="text1"/>
        </w:rPr>
      </w:pPr>
      <w:r w:rsidRPr="00796F26">
        <w:rPr>
          <w:color w:val="000000" w:themeColor="text1"/>
        </w:rPr>
        <w:t>At the same time, Dr. Salman emphasizes again the methodological risk of importing modern concepts into older texts. He explains that terms such as productivity, increasing returns, and returns to scale may be useful for interpretation, but they should not be presented as if they appear explicitly in the original material unless this can be shown. For Dr. Salman, the core issue remains methodological discipline. In this regard, interpretation should not become projection.</w:t>
      </w:r>
    </w:p>
    <w:p w14:paraId="3E94297E" w14:textId="77777777" w:rsidR="00796F26" w:rsidRPr="00796F26" w:rsidRDefault="00796F26" w:rsidP="00796F26">
      <w:pPr>
        <w:jc w:val="both"/>
        <w:rPr>
          <w:color w:val="000000" w:themeColor="text1"/>
        </w:rPr>
      </w:pPr>
    </w:p>
    <w:p w14:paraId="0DFE2A4A" w14:textId="77777777" w:rsidR="00A47124" w:rsidRPr="00796F26" w:rsidRDefault="00A47124" w:rsidP="00796F26">
      <w:pPr>
        <w:pStyle w:val="Heading3"/>
        <w:spacing w:before="0" w:after="0" w:line="276" w:lineRule="auto"/>
        <w:jc w:val="both"/>
        <w:rPr>
          <w:rFonts w:cs="Times New Roman"/>
          <w:b/>
          <w:bCs/>
        </w:rPr>
      </w:pPr>
      <w:r w:rsidRPr="00796F26">
        <w:rPr>
          <w:rFonts w:cs="Times New Roman"/>
          <w:b/>
          <w:bCs/>
        </w:rPr>
        <w:t xml:space="preserve">Critical Points and </w:t>
      </w:r>
      <w:r w:rsidRPr="00796F26">
        <w:rPr>
          <w:b/>
          <w:bCs/>
        </w:rPr>
        <w:t>Discussion</w:t>
      </w:r>
    </w:p>
    <w:p w14:paraId="7AB0D803" w14:textId="454AFD5B" w:rsidR="00796F26" w:rsidRPr="00796F26" w:rsidRDefault="00991965" w:rsidP="00796F26">
      <w:pPr>
        <w:jc w:val="both"/>
        <w:rPr>
          <w:color w:val="000000" w:themeColor="text1"/>
        </w:rPr>
      </w:pPr>
      <w:r>
        <w:t>However, Dr. Salman offers a critique regarding the risk of reinterpretation in this chapter. He questions whether some claims attributed to Ibn Khaldun are directly supported by Ibn Khaldun’s text, or whether they are modern interpretations layered onto it. For example, if Ibn Khaldun speaks of population, Dr. Salman asks whether this can automatically be read as productive population. Likewise, if the chapter attributes increasing returns to scale to Ibn Khaldun, Dr. Salman wants clearer evidence and demonstration. In his view, without direct quotation, careful citation, and disciplined interpretation, such claims may appear historically exaggerated</w:t>
      </w:r>
      <w:r w:rsidR="00796F26" w:rsidRPr="00796F26">
        <w:rPr>
          <w:color w:val="000000" w:themeColor="text1"/>
        </w:rPr>
        <w:t>.</w:t>
      </w:r>
    </w:p>
    <w:p w14:paraId="79057D82" w14:textId="416E1AD6" w:rsidR="00796F26" w:rsidRPr="00796F26" w:rsidRDefault="00796F26" w:rsidP="00796F26">
      <w:pPr>
        <w:ind w:firstLine="720"/>
        <w:jc w:val="both"/>
        <w:rPr>
          <w:color w:val="000000" w:themeColor="text1"/>
        </w:rPr>
      </w:pPr>
      <w:r w:rsidRPr="00796F26">
        <w:rPr>
          <w:color w:val="000000" w:themeColor="text1"/>
        </w:rPr>
        <w:t>However, Dr. Salman offers a critique regarding the risk of explanation and reinterpretation made in this chapter. He questions whether some claims attributed to Ibn Khaldun are directly supported by Ibn Khaldun’s text, or whether they are modern interpretations layered onto it. He questions whether some claims attributed to Ibn Khaldun are directly supported by Ibn Khaldun’s text, or whether they are modern readings layered onto it. For example, if Ibn Khaldun speaks of population, Dr. Salman asks whether this can automatically be read as productive population. Likewise, if the chapter attributes increasing returns to scale to Ibn Khaldun, Dr. Salman wants clearer evidence and demonstration. In his view, without direct quotation, careful citation, and disciplined interpretation, such claims may appear historically exaggerated.</w:t>
      </w:r>
    </w:p>
    <w:p w14:paraId="1E201D92" w14:textId="38085CD5" w:rsidR="00796F26" w:rsidRPr="00796F26" w:rsidRDefault="00796F26" w:rsidP="00796F26">
      <w:pPr>
        <w:ind w:firstLine="720"/>
        <w:jc w:val="both"/>
        <w:rPr>
          <w:color w:val="000000" w:themeColor="text1"/>
        </w:rPr>
      </w:pPr>
      <w:r w:rsidRPr="00796F26">
        <w:rPr>
          <w:color w:val="000000" w:themeColor="text1"/>
        </w:rPr>
        <w:t>Dr. Salman also notes ambiguity in the chapter’s treatment of government. He explains that at some points, government appears as a constructive force that supports order and prosperity. At other points, government extraction and taxation appear as forces that undermine incentives in a supply-side manner. Dr. Salman does not reject either role, but he asks for clearer conditional logic. In this regard, he asks under what institutional conditions government contributes to growth, and under what conditions it becomes extractive and harmful.</w:t>
      </w:r>
    </w:p>
    <w:p w14:paraId="1C7E1221" w14:textId="33DE3018" w:rsidR="00796F26" w:rsidRPr="00796F26" w:rsidRDefault="00796F26" w:rsidP="00796F26">
      <w:pPr>
        <w:ind w:firstLine="720"/>
        <w:jc w:val="both"/>
        <w:rPr>
          <w:color w:val="000000" w:themeColor="text1"/>
        </w:rPr>
      </w:pPr>
      <w:r w:rsidRPr="00796F26">
        <w:rPr>
          <w:color w:val="000000" w:themeColor="text1"/>
        </w:rPr>
        <w:t>In the Q&amp;A session, Dr. Salman explains that there was a discussion of Ibn Khaldun’s framework for financialization. In his interpretation, over-financialization in Ibn Khaldun’s terms is a public-finance problem. He explains that this is a situation in which government reliance on debt financing and extractive taxation crowds out private activity, weakens incentives, reduces investment and employment, and contributes to long-term decline. Dr. Salman also explicitly links this to the mainstream idea of crowding out, and this reflects his broader preference for cross-paradigm translation.</w:t>
      </w:r>
    </w:p>
    <w:p w14:paraId="73C9BD69" w14:textId="6DE7E4F4" w:rsidR="000E0160" w:rsidRDefault="00796F26" w:rsidP="00796F26">
      <w:pPr>
        <w:ind w:firstLine="720"/>
        <w:jc w:val="both"/>
        <w:rPr>
          <w:color w:val="000000" w:themeColor="text1"/>
        </w:rPr>
      </w:pPr>
      <w:r w:rsidRPr="00796F26">
        <w:rPr>
          <w:color w:val="000000" w:themeColor="text1"/>
        </w:rPr>
        <w:t xml:space="preserve">At the same time, Dr. Salman adds an important caution. He notes that Ibn Khaldun’s rural-urban moral sociology, including ideas about urban lethargy and proximity to Bedouin culture, is context-specific and may not align easily with modern development models that depend heavily on </w:t>
      </w:r>
      <w:proofErr w:type="spellStart"/>
      <w:r w:rsidRPr="00796F26">
        <w:rPr>
          <w:color w:val="000000" w:themeColor="text1"/>
        </w:rPr>
        <w:t>urbanisation</w:t>
      </w:r>
      <w:proofErr w:type="spellEnd"/>
      <w:r w:rsidRPr="00796F26">
        <w:rPr>
          <w:color w:val="000000" w:themeColor="text1"/>
        </w:rPr>
        <w:t>. For Dr. Salman, this is an example that historical insights can be valuable, but must be contextualized, and the policy implications must not be transferred directly without careful adaptation.</w:t>
      </w:r>
    </w:p>
    <w:p w14:paraId="46B438BA" w14:textId="77777777" w:rsidR="00232FC7" w:rsidRPr="00796F26" w:rsidRDefault="00232FC7" w:rsidP="00796F26">
      <w:pPr>
        <w:ind w:firstLine="720"/>
        <w:jc w:val="both"/>
        <w:rPr>
          <w:color w:val="000000" w:themeColor="text1"/>
        </w:rPr>
      </w:pPr>
    </w:p>
    <w:p w14:paraId="4978850F" w14:textId="5A86BACA" w:rsidR="009C7B3F" w:rsidRPr="00796F26" w:rsidRDefault="009C7B3F" w:rsidP="00796F26">
      <w:pPr>
        <w:pStyle w:val="Heading3"/>
        <w:spacing w:before="0" w:after="0" w:line="276" w:lineRule="auto"/>
        <w:jc w:val="both"/>
        <w:rPr>
          <w:rFonts w:cs="Times New Roman"/>
          <w:b/>
          <w:bCs/>
        </w:rPr>
      </w:pPr>
      <w:r w:rsidRPr="00796F26">
        <w:rPr>
          <w:rFonts w:cs="Times New Roman"/>
          <w:b/>
          <w:bCs/>
        </w:rPr>
        <w:lastRenderedPageBreak/>
        <w:t>Implications and Suggestion</w:t>
      </w:r>
      <w:r w:rsidR="00931E62" w:rsidRPr="00796F26">
        <w:rPr>
          <w:rFonts w:cs="Times New Roman"/>
          <w:b/>
          <w:bCs/>
        </w:rPr>
        <w:t>s</w:t>
      </w:r>
      <w:r w:rsidRPr="00796F26">
        <w:rPr>
          <w:rFonts w:cs="Times New Roman"/>
          <w:b/>
          <w:bCs/>
        </w:rPr>
        <w:t xml:space="preserve"> </w:t>
      </w:r>
    </w:p>
    <w:p w14:paraId="35CCDD2F" w14:textId="7447557B" w:rsidR="00796F26" w:rsidRPr="00796F26" w:rsidRDefault="00796F26" w:rsidP="00796F26">
      <w:pPr>
        <w:jc w:val="both"/>
        <w:rPr>
          <w:color w:val="000000" w:themeColor="text1"/>
        </w:rPr>
      </w:pPr>
      <w:r w:rsidRPr="00796F26">
        <w:rPr>
          <w:color w:val="000000" w:themeColor="text1"/>
        </w:rPr>
        <w:t xml:space="preserve">Dr. Salman explains that, for him, Chapter 3 offers a real opportunity for Islamic economics. In his view, the chapter shows that Islamic intellectual history can contain analytical reasoning that is relevant to current thought and realities. Not only that, </w:t>
      </w:r>
      <w:proofErr w:type="gramStart"/>
      <w:r w:rsidRPr="00796F26">
        <w:rPr>
          <w:color w:val="000000" w:themeColor="text1"/>
        </w:rPr>
        <w:t>this chapter</w:t>
      </w:r>
      <w:proofErr w:type="gramEnd"/>
      <w:r w:rsidRPr="00796F26">
        <w:rPr>
          <w:color w:val="000000" w:themeColor="text1"/>
        </w:rPr>
        <w:t xml:space="preserve"> is also presented in a language that can be understood by mainstream economists. At the same time, he regards this chapter as a reminder of what must be improved in Islamic economics if it wishes to avoid being disregarded.</w:t>
      </w:r>
    </w:p>
    <w:p w14:paraId="4172E7A7" w14:textId="6FA73ECD" w:rsidR="00796F26" w:rsidRPr="00796F26" w:rsidRDefault="00796F26" w:rsidP="00796F26">
      <w:pPr>
        <w:ind w:firstLine="720"/>
        <w:jc w:val="both"/>
        <w:rPr>
          <w:color w:val="000000" w:themeColor="text1"/>
        </w:rPr>
      </w:pPr>
      <w:r w:rsidRPr="00796F26">
        <w:rPr>
          <w:color w:val="000000" w:themeColor="text1"/>
        </w:rPr>
        <w:t>According to Dr. Salman, that improvement requires textual discipline, including direct quotation and precise attribution. He also explains that it requires methodological transparency, especially a clear distinction between what is directly stated in historical texts and what is a later implication or reinterpretation. In addition, Dr. Salman calls for clearer conditional institutional logic, particularly in explaining when government action supports prosperity and when it becomes extractive.</w:t>
      </w:r>
    </w:p>
    <w:p w14:paraId="3274CCCB" w14:textId="702DB8C6" w:rsidR="008A5DBD" w:rsidRPr="00796F26" w:rsidRDefault="00796F26" w:rsidP="00796F26">
      <w:pPr>
        <w:ind w:firstLine="720"/>
        <w:jc w:val="both"/>
        <w:rPr>
          <w:color w:val="000000" w:themeColor="text1"/>
        </w:rPr>
      </w:pPr>
      <w:r w:rsidRPr="00796F26">
        <w:rPr>
          <w:color w:val="000000" w:themeColor="text1"/>
        </w:rPr>
        <w:t xml:space="preserve">Dr. Salman also draws practical implications for Islamic finance and for policy-oriented Islamic economics more broadly. He explains that historical ideas should not only be </w:t>
      </w:r>
      <w:proofErr w:type="gramStart"/>
      <w:r w:rsidRPr="00796F26">
        <w:rPr>
          <w:color w:val="000000" w:themeColor="text1"/>
        </w:rPr>
        <w:t>added, but</w:t>
      </w:r>
      <w:proofErr w:type="gramEnd"/>
      <w:r w:rsidRPr="00796F26">
        <w:rPr>
          <w:color w:val="000000" w:themeColor="text1"/>
        </w:rPr>
        <w:t xml:space="preserve"> should also be translated into modern institutional design. In this regard, this concerns how public finance policy arrangements are not exploitative. Overall, his review shows that strengthening Islamic economics requires intellectual history and a disciplined empirical and institutional approach that can respond to present-day policy realities.</w:t>
      </w:r>
    </w:p>
    <w:p w14:paraId="5E8BA5BA" w14:textId="77777777" w:rsidR="003C1457" w:rsidRPr="00573DE2" w:rsidRDefault="003C1457" w:rsidP="009C7B3F">
      <w:pPr>
        <w:spacing w:before="240"/>
        <w:rPr>
          <w:color w:val="EE0000"/>
        </w:rPr>
      </w:pPr>
    </w:p>
    <w:p w14:paraId="767111AE" w14:textId="519EEC76" w:rsidR="003C1457" w:rsidRPr="00F04ED8" w:rsidRDefault="003C1457" w:rsidP="009C7B3F">
      <w:pPr>
        <w:spacing w:before="240"/>
        <w:jc w:val="center"/>
        <w:rPr>
          <w:color w:val="000000" w:themeColor="text1"/>
        </w:rPr>
      </w:pPr>
      <w:r w:rsidRPr="00F04ED8">
        <w:rPr>
          <w:color w:val="000000" w:themeColor="text1"/>
        </w:rPr>
        <w:t>CHAPTER IV: ISLAMIC ECONOMICS AND THE FIRST INTERNATIONAL CONFERENCE, 1976</w:t>
      </w:r>
    </w:p>
    <w:p w14:paraId="2AEACB56" w14:textId="4337743E" w:rsidR="003C1457" w:rsidRPr="00F04ED8" w:rsidRDefault="003C1457" w:rsidP="009C7B3F">
      <w:pPr>
        <w:pStyle w:val="Heading1"/>
        <w:spacing w:before="0" w:after="240" w:line="276" w:lineRule="auto"/>
        <w:jc w:val="center"/>
        <w:rPr>
          <w:rFonts w:ascii="Times New Roman" w:hAnsi="Times New Roman" w:cs="Times New Roman"/>
          <w:i/>
          <w:iCs/>
          <w:sz w:val="24"/>
          <w:szCs w:val="24"/>
        </w:rPr>
      </w:pPr>
      <w:r w:rsidRPr="00F04ED8">
        <w:rPr>
          <w:rFonts w:ascii="Times New Roman" w:hAnsi="Times New Roman" w:cs="Times New Roman"/>
          <w:i/>
          <w:iCs/>
          <w:sz w:val="24"/>
          <w:szCs w:val="24"/>
        </w:rPr>
        <w:t>Reviewer: Dr. Salman Ahmed Shaikh</w:t>
      </w:r>
    </w:p>
    <w:p w14:paraId="51809D8C" w14:textId="77777777" w:rsidR="009C7B3F" w:rsidRPr="00F04ED8" w:rsidRDefault="009C7B3F" w:rsidP="00F04ED8">
      <w:pPr>
        <w:pStyle w:val="Heading3"/>
        <w:spacing w:before="0" w:after="0" w:line="276" w:lineRule="auto"/>
        <w:jc w:val="both"/>
        <w:rPr>
          <w:rFonts w:cs="Times New Roman"/>
          <w:b/>
          <w:bCs/>
        </w:rPr>
      </w:pPr>
      <w:r w:rsidRPr="00F04ED8">
        <w:rPr>
          <w:rFonts w:cs="Times New Roman"/>
          <w:b/>
          <w:bCs/>
        </w:rPr>
        <w:t>Core Argument (as presented)</w:t>
      </w:r>
    </w:p>
    <w:p w14:paraId="33B36FF1" w14:textId="077BD938" w:rsidR="00F04ED8" w:rsidRPr="00F04ED8" w:rsidRDefault="00F04ED8" w:rsidP="00F04ED8">
      <w:pPr>
        <w:pStyle w:val="NormalWeb"/>
        <w:spacing w:before="0" w:beforeAutospacing="0" w:after="0" w:afterAutospacing="0"/>
        <w:ind w:firstLine="720"/>
        <w:jc w:val="both"/>
        <w:rPr>
          <w:color w:val="000000" w:themeColor="text1"/>
        </w:rPr>
      </w:pPr>
      <w:r w:rsidRPr="00F04ED8">
        <w:rPr>
          <w:color w:val="000000" w:themeColor="text1"/>
        </w:rPr>
        <w:t xml:space="preserve">Dr. Salman explains that he describes Chapter 4 as a chapter that is built around an important topic, but one that uses a framing strategy that he finds problematic. He explains that the chapter seeks to trace the emergence of modern Islamic economics through a major international conference, which is presented in the review as </w:t>
      </w:r>
      <w:proofErr w:type="spellStart"/>
      <w:r w:rsidRPr="00F04ED8">
        <w:rPr>
          <w:color w:val="000000" w:themeColor="text1"/>
        </w:rPr>
        <w:t>centred</w:t>
      </w:r>
      <w:proofErr w:type="spellEnd"/>
      <w:r w:rsidRPr="00F04ED8">
        <w:rPr>
          <w:color w:val="000000" w:themeColor="text1"/>
        </w:rPr>
        <w:t xml:space="preserve"> on 1976. Dr. Salman’s main concern is that the chapter treats this single conference as a foundational origin point in a way that is not historically convincing and is also not analytically convincing.</w:t>
      </w:r>
    </w:p>
    <w:p w14:paraId="05DA3F4E" w14:textId="77777777" w:rsidR="00F04ED8" w:rsidRPr="00F04ED8" w:rsidRDefault="00F04ED8" w:rsidP="00F04ED8">
      <w:pPr>
        <w:pStyle w:val="NormalWeb"/>
        <w:spacing w:before="0" w:beforeAutospacing="0" w:after="0" w:afterAutospacing="0"/>
        <w:ind w:firstLine="720"/>
        <w:jc w:val="both"/>
        <w:rPr>
          <w:color w:val="000000" w:themeColor="text1"/>
        </w:rPr>
      </w:pPr>
      <w:r w:rsidRPr="00F04ED8">
        <w:rPr>
          <w:color w:val="000000" w:themeColor="text1"/>
        </w:rPr>
        <w:t>Dr. Salman explains that he accepts that the conference may have played an important role in giving Islamic economics academic momentum and visibility. However, he argues that Islamic economics did not begin there, either in intellectual terms or in practice. In his view, building the narrative around one event creates a distorted picture because conference proceedings are naturally uneven. He explains that they depend on who attended, what themes were prominent at the time, and what papers happened to be presented. In this regard, Dr. Salman explains that a chapter which seeks to explain the genesis of Islamic economics should do more than summarize one conference. It should place that event within a broader intellectual and institutional trajectory across different periods and regions.</w:t>
      </w:r>
    </w:p>
    <w:p w14:paraId="23CDAB9C" w14:textId="6E3030B5" w:rsidR="008A5DBD" w:rsidRPr="00F04ED8" w:rsidRDefault="00F04ED8" w:rsidP="00F04ED8">
      <w:pPr>
        <w:pStyle w:val="NormalWeb"/>
        <w:spacing w:before="0" w:beforeAutospacing="0" w:after="0" w:afterAutospacing="0"/>
        <w:ind w:firstLine="720"/>
        <w:jc w:val="both"/>
        <w:rPr>
          <w:color w:val="000000" w:themeColor="text1"/>
        </w:rPr>
      </w:pPr>
      <w:r w:rsidRPr="00F04ED8">
        <w:rPr>
          <w:color w:val="000000" w:themeColor="text1"/>
        </w:rPr>
        <w:t>Dr. Salman also argues that the chapter is more similar to a summary of conference proceedings than to an analytical synthesis written by the author. For Dr. Salman, a book chapter should not merely repeat what is already contained in conference papers unless it adds a more integrated higher-level analysis, a critical assessment, and a clear understanding of the direction of the field.</w:t>
      </w:r>
    </w:p>
    <w:p w14:paraId="056634B4" w14:textId="77777777" w:rsidR="00CA4C87" w:rsidRPr="00F04ED8" w:rsidRDefault="00CA4C87" w:rsidP="00F04ED8">
      <w:pPr>
        <w:pStyle w:val="Heading3"/>
        <w:spacing w:before="0" w:after="0"/>
        <w:jc w:val="both"/>
        <w:rPr>
          <w:rFonts w:cs="Times New Roman"/>
          <w:b/>
          <w:bCs/>
        </w:rPr>
      </w:pPr>
      <w:r w:rsidRPr="00F04ED8">
        <w:rPr>
          <w:rFonts w:cs="Times New Roman"/>
          <w:b/>
          <w:bCs/>
        </w:rPr>
        <w:lastRenderedPageBreak/>
        <w:t>Key Concepts</w:t>
      </w:r>
    </w:p>
    <w:p w14:paraId="7F9677CF" w14:textId="73462CB0" w:rsidR="00F04ED8" w:rsidRPr="00F04ED8" w:rsidRDefault="00F04ED8" w:rsidP="00F04ED8">
      <w:pPr>
        <w:pStyle w:val="NormalWeb"/>
        <w:spacing w:before="0" w:beforeAutospacing="0" w:after="0" w:afterAutospacing="0"/>
        <w:ind w:firstLine="720"/>
        <w:jc w:val="both"/>
        <w:rPr>
          <w:color w:val="000000" w:themeColor="text1"/>
        </w:rPr>
      </w:pPr>
      <w:r w:rsidRPr="00F04ED8">
        <w:rPr>
          <w:color w:val="000000" w:themeColor="text1"/>
        </w:rPr>
        <w:t>Dr. Salman explains that his discussion of this chapter makes a distinction between a historical catalyst and a historical origin. He explains that he is willing to accept that a conference may act as a catalyst for a field, but he rejects the idea that it should be treated as the beginning of Islamic economics.</w:t>
      </w:r>
    </w:p>
    <w:p w14:paraId="0BC8A458" w14:textId="662D468F" w:rsidR="00F04ED8" w:rsidRPr="00F04ED8" w:rsidRDefault="00F04ED8" w:rsidP="00F04ED8">
      <w:pPr>
        <w:pStyle w:val="NormalWeb"/>
        <w:spacing w:before="0" w:beforeAutospacing="0" w:after="0" w:afterAutospacing="0"/>
        <w:ind w:firstLine="720"/>
        <w:jc w:val="both"/>
        <w:rPr>
          <w:color w:val="000000" w:themeColor="text1"/>
        </w:rPr>
      </w:pPr>
      <w:r w:rsidRPr="00F04ED8">
        <w:rPr>
          <w:color w:val="000000" w:themeColor="text1"/>
        </w:rPr>
        <w:t>Dr. Salman also explains that it is necessary to distinguish Islamic economics as a discipline, as a system, and as a scientific method. In his view, this chapter does not maintain these distinctions consistently, and this weakens both the historical explanation and the methodological clarity of the chapter.</w:t>
      </w:r>
    </w:p>
    <w:p w14:paraId="44D4CDC4" w14:textId="2B55865B" w:rsidR="000E0160" w:rsidRPr="00F04ED8" w:rsidRDefault="00F04ED8" w:rsidP="00F04ED8">
      <w:pPr>
        <w:pStyle w:val="NormalWeb"/>
        <w:spacing w:before="0" w:beforeAutospacing="0" w:after="0" w:afterAutospacing="0"/>
        <w:ind w:firstLine="720"/>
        <w:jc w:val="both"/>
        <w:rPr>
          <w:color w:val="000000" w:themeColor="text1"/>
        </w:rPr>
      </w:pPr>
      <w:r w:rsidRPr="00F04ED8">
        <w:rPr>
          <w:color w:val="000000" w:themeColor="text1"/>
        </w:rPr>
        <w:t xml:space="preserve">Another important point raised by Dr. Salman concerns claims of intellectual influence. He refers to the suggestion in the chapter that Muslim economists were influenced by </w:t>
      </w:r>
      <w:r w:rsidRPr="001913C8">
        <w:rPr>
          <w:color w:val="000000" w:themeColor="text1"/>
        </w:rPr>
        <w:t>Ibn Rushd</w:t>
      </w:r>
      <w:r w:rsidRPr="00F04ED8">
        <w:rPr>
          <w:color w:val="000000" w:themeColor="text1"/>
        </w:rPr>
        <w:t>, and he criticizes the lack of evidence offered for that claim. For Dr. Salman, intellectual influence cannot simply be asserted. Rather, such influence must be demonstrated through citation, identifiable methodology, and observable traces in scholarly work.</w:t>
      </w:r>
    </w:p>
    <w:p w14:paraId="7020387F" w14:textId="77777777" w:rsidR="00F04ED8" w:rsidRPr="00F04ED8" w:rsidRDefault="00F04ED8" w:rsidP="00F04ED8">
      <w:pPr>
        <w:pStyle w:val="NormalWeb"/>
        <w:spacing w:before="0" w:beforeAutospacing="0" w:after="0" w:afterAutospacing="0"/>
        <w:ind w:firstLine="720"/>
        <w:jc w:val="both"/>
        <w:rPr>
          <w:color w:val="000000" w:themeColor="text1"/>
        </w:rPr>
      </w:pPr>
    </w:p>
    <w:p w14:paraId="6AA923E2" w14:textId="77777777" w:rsidR="00A47124" w:rsidRPr="00F04ED8" w:rsidRDefault="00A47124" w:rsidP="00F04ED8">
      <w:pPr>
        <w:pStyle w:val="Heading3"/>
        <w:spacing w:before="0" w:after="0" w:line="276" w:lineRule="auto"/>
        <w:jc w:val="both"/>
        <w:rPr>
          <w:rFonts w:cs="Times New Roman"/>
          <w:b/>
          <w:bCs/>
        </w:rPr>
      </w:pPr>
      <w:r w:rsidRPr="00F04ED8">
        <w:rPr>
          <w:rFonts w:cs="Times New Roman"/>
          <w:b/>
          <w:bCs/>
        </w:rPr>
        <w:t xml:space="preserve">Critical Points and </w:t>
      </w:r>
      <w:r w:rsidRPr="00F04ED8">
        <w:rPr>
          <w:b/>
          <w:bCs/>
        </w:rPr>
        <w:t>Discussion</w:t>
      </w:r>
    </w:p>
    <w:p w14:paraId="08FC40BE" w14:textId="1F2457F3" w:rsidR="00F04ED8" w:rsidRPr="00F04ED8" w:rsidRDefault="00F04ED8" w:rsidP="00F04ED8">
      <w:pPr>
        <w:ind w:firstLine="720"/>
        <w:jc w:val="both"/>
        <w:rPr>
          <w:color w:val="000000" w:themeColor="text1"/>
        </w:rPr>
      </w:pPr>
      <w:r w:rsidRPr="00F04ED8">
        <w:rPr>
          <w:color w:val="000000" w:themeColor="text1"/>
        </w:rPr>
        <w:t>Dr. Salman explains that his critique of Chapter 4 consists of several points. First, he argues that the explanation in Chapter 4, which focuses only on the event of the 1976 conference, can marginalize important scholarly works outside that conference as if they were not very important. In his view, this weakens the argument that the conference can be considered as the origin of the beginning of Islamic economics.</w:t>
      </w:r>
    </w:p>
    <w:p w14:paraId="1E6CC1DD" w14:textId="504EC9D6" w:rsidR="00F04ED8" w:rsidRPr="00F04ED8" w:rsidRDefault="00F04ED8" w:rsidP="00F04ED8">
      <w:pPr>
        <w:ind w:firstLine="720"/>
        <w:jc w:val="both"/>
        <w:rPr>
          <w:color w:val="000000" w:themeColor="text1"/>
        </w:rPr>
      </w:pPr>
      <w:r w:rsidRPr="00F04ED8">
        <w:rPr>
          <w:color w:val="000000" w:themeColor="text1"/>
        </w:rPr>
        <w:t>Second, Dr. Salman points out that the conference papers were uneven in quality and depth. He explains that some papers were basic and focused more on explaining revealed knowledge than on developing an analytical economics grounded in that knowledge. According to Dr. Salman, this unevenness matters because it makes the proceedings a poor basis for a comprehensive origin story.</w:t>
      </w:r>
    </w:p>
    <w:p w14:paraId="2136E7B3" w14:textId="54D17B44" w:rsidR="00F04ED8" w:rsidRPr="00F04ED8" w:rsidRDefault="00F04ED8" w:rsidP="00F04ED8">
      <w:pPr>
        <w:ind w:firstLine="720"/>
        <w:jc w:val="both"/>
        <w:rPr>
          <w:color w:val="000000" w:themeColor="text1"/>
        </w:rPr>
      </w:pPr>
      <w:r w:rsidRPr="00F04ED8">
        <w:rPr>
          <w:color w:val="000000" w:themeColor="text1"/>
        </w:rPr>
        <w:t>Third, Dr. Salman criticizes the chapter for being too descriptive and not sufficiently analytical. He explains that summarizing what participants presented does not automatically produce a convincing account of how the field developed or where it should go next. He also notes structural problems in the chapter’s presentation, including abrupt movement into topics such as insurance, incomplete treatment of property rights, and a tendency to select points in a way that breaks thematic coherence. As an alternative, Dr. Salman suggests a thematic synthesis. He also refers to the usefulness of existing thematic reviews, and he mentions Siddiqi’s review as a possible model, instead of a piecemeal restatement of conference proceedings.</w:t>
      </w:r>
    </w:p>
    <w:p w14:paraId="02BFE3B0" w14:textId="526379D2" w:rsidR="00752CEE" w:rsidRPr="00F04ED8" w:rsidRDefault="00F04ED8" w:rsidP="00F04ED8">
      <w:pPr>
        <w:ind w:firstLine="720"/>
        <w:jc w:val="both"/>
        <w:rPr>
          <w:color w:val="000000" w:themeColor="text1"/>
        </w:rPr>
      </w:pPr>
      <w:r w:rsidRPr="00F04ED8">
        <w:rPr>
          <w:color w:val="000000" w:themeColor="text1"/>
        </w:rPr>
        <w:t xml:space="preserve">In the Q&amp;A session, Dr. Salman explains his criticism regarding thematic and chronological organization in a more direct way. He explains that he prefers thematic organization and proposes the organization of Islamic economics around broad themes that are </w:t>
      </w:r>
      <w:proofErr w:type="gramStart"/>
      <w:r w:rsidRPr="00F04ED8">
        <w:rPr>
          <w:color w:val="000000" w:themeColor="text1"/>
        </w:rPr>
        <w:t>similar to</w:t>
      </w:r>
      <w:proofErr w:type="gramEnd"/>
      <w:r w:rsidRPr="00F04ED8">
        <w:rPr>
          <w:color w:val="000000" w:themeColor="text1"/>
        </w:rPr>
        <w:t xml:space="preserve"> those used in mainstream textbooks, including agent behavior, consumption, production, markets, regulation, and governance, and this resembles a conventional structure. In his view, this can create a common structure that supports dialogue with mainstream economics while still allowing Islamic economics to introduce distinct normative and epistemic foundations. This exchange strengthens his underlying criticism of Chapter 4, namely that event chronology should not replace conceptual structure.</w:t>
      </w:r>
    </w:p>
    <w:p w14:paraId="1702B866" w14:textId="77777777" w:rsidR="000E0160" w:rsidRPr="00F04ED8" w:rsidRDefault="000E0160" w:rsidP="00F04ED8">
      <w:pPr>
        <w:pStyle w:val="NormalWeb"/>
        <w:spacing w:before="0" w:beforeAutospacing="0" w:after="0" w:afterAutospacing="0"/>
        <w:ind w:firstLine="720"/>
        <w:jc w:val="both"/>
        <w:rPr>
          <w:color w:val="000000" w:themeColor="text1"/>
        </w:rPr>
      </w:pPr>
    </w:p>
    <w:p w14:paraId="75BC703E" w14:textId="7DB8B03F" w:rsidR="009C7B3F" w:rsidRPr="00F04ED8" w:rsidRDefault="009C7B3F" w:rsidP="00F04ED8">
      <w:pPr>
        <w:pStyle w:val="Heading3"/>
        <w:spacing w:before="0" w:after="0" w:line="276" w:lineRule="auto"/>
        <w:jc w:val="both"/>
        <w:rPr>
          <w:rFonts w:cs="Times New Roman"/>
          <w:b/>
          <w:bCs/>
        </w:rPr>
      </w:pPr>
      <w:r w:rsidRPr="00F04ED8">
        <w:rPr>
          <w:rFonts w:cs="Times New Roman"/>
          <w:b/>
          <w:bCs/>
        </w:rPr>
        <w:lastRenderedPageBreak/>
        <w:t>Implications and Suggestion</w:t>
      </w:r>
      <w:r w:rsidR="00931E62" w:rsidRPr="00F04ED8">
        <w:rPr>
          <w:rFonts w:cs="Times New Roman"/>
          <w:b/>
          <w:bCs/>
        </w:rPr>
        <w:t>s</w:t>
      </w:r>
      <w:r w:rsidRPr="00F04ED8">
        <w:rPr>
          <w:rFonts w:cs="Times New Roman"/>
          <w:b/>
          <w:bCs/>
        </w:rPr>
        <w:t xml:space="preserve"> </w:t>
      </w:r>
    </w:p>
    <w:p w14:paraId="79A344A7" w14:textId="77777777" w:rsidR="00F04ED8" w:rsidRPr="00F04ED8" w:rsidRDefault="00F04ED8" w:rsidP="00F04ED8">
      <w:pPr>
        <w:jc w:val="both"/>
        <w:rPr>
          <w:color w:val="000000" w:themeColor="text1"/>
        </w:rPr>
      </w:pPr>
      <w:r w:rsidRPr="00F04ED8">
        <w:rPr>
          <w:color w:val="000000" w:themeColor="text1"/>
        </w:rPr>
        <w:t>Dr. Salman’s review has a broader implication, namely that Islamic economics must build credibility through coherence and structure, and not through narrow origin narratives or selective summaries of conference proceedings. In this regard, if the field wants to present itself as a serious alternative, it needs a thematic and analytically grounded account of its foundations, assumptions, methods, and policy direction. According to this view, conferences should be treated as milestones within a larger historical process, and not as isolated starting points.</w:t>
      </w:r>
    </w:p>
    <w:p w14:paraId="5FE595C2" w14:textId="77777777" w:rsidR="00F04ED8" w:rsidRPr="00F04ED8" w:rsidRDefault="00F04ED8" w:rsidP="00F04ED8">
      <w:pPr>
        <w:ind w:firstLine="720"/>
        <w:jc w:val="both"/>
        <w:rPr>
          <w:color w:val="000000" w:themeColor="text1"/>
        </w:rPr>
      </w:pPr>
      <w:r w:rsidRPr="00F04ED8">
        <w:rPr>
          <w:color w:val="000000" w:themeColor="text1"/>
        </w:rPr>
        <w:t xml:space="preserve">Dr. Salman also implies a wider scholarly agenda for Islamic economics. He explains that claims about intellectual lineage, such as influence from </w:t>
      </w:r>
      <w:r w:rsidRPr="001913C8">
        <w:rPr>
          <w:color w:val="000000" w:themeColor="text1"/>
        </w:rPr>
        <w:t>Ibn Rushd</w:t>
      </w:r>
      <w:r w:rsidRPr="00F04ED8">
        <w:rPr>
          <w:color w:val="000000" w:themeColor="text1"/>
        </w:rPr>
        <w:t>, should be documented rather than assumed. He also explains that historical interpretation should avoid anachronism. In addition, he explains that the discipline should explain not only ideal Islamic behavior, but also departures from that ideal, by drawing on both revealed knowledge and empirical evidence.</w:t>
      </w:r>
    </w:p>
    <w:p w14:paraId="14DB03B5" w14:textId="2B8FA0B5" w:rsidR="003C1457" w:rsidRPr="00573DE2" w:rsidRDefault="00F04ED8" w:rsidP="00F04ED8">
      <w:pPr>
        <w:ind w:firstLine="720"/>
        <w:jc w:val="both"/>
        <w:rPr>
          <w:color w:val="EE0000"/>
        </w:rPr>
      </w:pPr>
      <w:r w:rsidRPr="00F04ED8">
        <w:rPr>
          <w:color w:val="000000" w:themeColor="text1"/>
        </w:rPr>
        <w:t xml:space="preserve">For Islamic finance, Dr. Salman’s message is also practical. He explains that reform cannot be built on nostalgia or conference references alone. Rather, it requires a workable institutional blueprint, including governance, incentives, and empirical engagement, that can translate Islamic ideals into real systems while acknowledging constraints and human behavior as they </w:t>
      </w:r>
      <w:proofErr w:type="gramStart"/>
      <w:r w:rsidRPr="00F04ED8">
        <w:rPr>
          <w:color w:val="000000" w:themeColor="text1"/>
        </w:rPr>
        <w:t>actually exist</w:t>
      </w:r>
      <w:proofErr w:type="gramEnd"/>
      <w:r w:rsidRPr="00F04ED8">
        <w:rPr>
          <w:color w:val="000000" w:themeColor="text1"/>
        </w:rPr>
        <w:t>.</w:t>
      </w:r>
    </w:p>
    <w:p w14:paraId="534DE3FD" w14:textId="77777777" w:rsidR="00F04ED8" w:rsidRDefault="00F04ED8" w:rsidP="000E0160">
      <w:pPr>
        <w:spacing w:before="240"/>
        <w:jc w:val="center"/>
        <w:rPr>
          <w:color w:val="EE0000"/>
        </w:rPr>
      </w:pPr>
    </w:p>
    <w:p w14:paraId="035211A7" w14:textId="4A4EFD07" w:rsidR="0062054F" w:rsidRPr="00F04ED8" w:rsidRDefault="0062054F" w:rsidP="000E0160">
      <w:pPr>
        <w:spacing w:before="240"/>
        <w:jc w:val="center"/>
        <w:rPr>
          <w:color w:val="000000" w:themeColor="text1"/>
        </w:rPr>
      </w:pPr>
      <w:r w:rsidRPr="00F04ED8">
        <w:rPr>
          <w:color w:val="000000" w:themeColor="text1"/>
        </w:rPr>
        <w:t>CHAPTER V: THE NEOCLASSICAL VERSUS ISLAMIC ECONOMICS METHODOLOGY</w:t>
      </w:r>
    </w:p>
    <w:p w14:paraId="09A79429" w14:textId="728AE4BB" w:rsidR="0062054F" w:rsidRPr="00F04ED8" w:rsidRDefault="0062054F" w:rsidP="000E0160">
      <w:pPr>
        <w:jc w:val="center"/>
        <w:rPr>
          <w:i/>
          <w:iCs/>
          <w:color w:val="000000" w:themeColor="text1"/>
        </w:rPr>
      </w:pPr>
      <w:r w:rsidRPr="00F04ED8">
        <w:rPr>
          <w:i/>
          <w:iCs/>
          <w:color w:val="000000" w:themeColor="text1"/>
        </w:rPr>
        <w:t>Revi</w:t>
      </w:r>
      <w:r w:rsidR="00F33158" w:rsidRPr="00F04ED8">
        <w:rPr>
          <w:i/>
          <w:iCs/>
          <w:color w:val="000000" w:themeColor="text1"/>
        </w:rPr>
        <w:t>e</w:t>
      </w:r>
      <w:r w:rsidRPr="00F04ED8">
        <w:rPr>
          <w:i/>
          <w:iCs/>
          <w:color w:val="000000" w:themeColor="text1"/>
        </w:rPr>
        <w:t xml:space="preserve">wer: Prof. </w:t>
      </w:r>
      <w:proofErr w:type="spellStart"/>
      <w:r w:rsidRPr="00F04ED8">
        <w:rPr>
          <w:i/>
          <w:iCs/>
          <w:color w:val="000000" w:themeColor="text1"/>
        </w:rPr>
        <w:t>Hafas</w:t>
      </w:r>
      <w:proofErr w:type="spellEnd"/>
      <w:r w:rsidRPr="00F04ED8">
        <w:rPr>
          <w:i/>
          <w:iCs/>
          <w:color w:val="000000" w:themeColor="text1"/>
        </w:rPr>
        <w:t xml:space="preserve"> </w:t>
      </w:r>
      <w:proofErr w:type="spellStart"/>
      <w:r w:rsidRPr="00F04ED8">
        <w:rPr>
          <w:i/>
          <w:iCs/>
          <w:color w:val="000000" w:themeColor="text1"/>
        </w:rPr>
        <w:t>Furqani</w:t>
      </w:r>
      <w:proofErr w:type="spellEnd"/>
    </w:p>
    <w:p w14:paraId="0F5682AD" w14:textId="77777777" w:rsidR="002B1A1F" w:rsidRPr="00F04ED8" w:rsidRDefault="002B1A1F" w:rsidP="002B1A1F">
      <w:pPr>
        <w:jc w:val="both"/>
        <w:rPr>
          <w:i/>
          <w:iCs/>
          <w:color w:val="000000" w:themeColor="text1"/>
        </w:rPr>
      </w:pPr>
      <w:r w:rsidRPr="00F04ED8">
        <w:rPr>
          <w:i/>
          <w:iCs/>
          <w:color w:val="000000" w:themeColor="text1"/>
        </w:rPr>
        <w:t>Status Note (Rapporteur):</w:t>
      </w:r>
    </w:p>
    <w:p w14:paraId="397C6130" w14:textId="1A8B168B" w:rsidR="0062054F" w:rsidRPr="00F04ED8" w:rsidRDefault="002B1A1F" w:rsidP="002B1A1F">
      <w:pPr>
        <w:jc w:val="both"/>
        <w:rPr>
          <w:color w:val="000000" w:themeColor="text1"/>
        </w:rPr>
      </w:pPr>
      <w:r w:rsidRPr="00F04ED8">
        <w:rPr>
          <w:i/>
          <w:iCs/>
          <w:color w:val="000000" w:themeColor="text1"/>
        </w:rPr>
        <w:t>This chapter is listed in the book review program, but there was no presentation during the workshop</w:t>
      </w:r>
    </w:p>
    <w:p w14:paraId="3FD0C2C4" w14:textId="77777777" w:rsidR="0062054F" w:rsidRPr="00F04ED8" w:rsidRDefault="0062054F" w:rsidP="003C1457">
      <w:pPr>
        <w:rPr>
          <w:color w:val="000000" w:themeColor="text1"/>
        </w:rPr>
      </w:pPr>
    </w:p>
    <w:p w14:paraId="3842248B" w14:textId="4AE49AF0" w:rsidR="0062054F" w:rsidRPr="00F04ED8" w:rsidRDefault="0062054F" w:rsidP="000E0160">
      <w:pPr>
        <w:spacing w:before="240"/>
        <w:jc w:val="center"/>
        <w:rPr>
          <w:color w:val="000000" w:themeColor="text1"/>
        </w:rPr>
      </w:pPr>
      <w:r w:rsidRPr="00F04ED8">
        <w:rPr>
          <w:color w:val="000000" w:themeColor="text1"/>
        </w:rPr>
        <w:t>CHAPTER VI: ISSUES IN ISLAMIC ECONOMICS METHODOLOGY</w:t>
      </w:r>
    </w:p>
    <w:p w14:paraId="3449DF39" w14:textId="5575BE90" w:rsidR="0062054F" w:rsidRPr="00F04ED8" w:rsidRDefault="0062054F" w:rsidP="000E0160">
      <w:pPr>
        <w:jc w:val="center"/>
        <w:rPr>
          <w:i/>
          <w:iCs/>
          <w:color w:val="000000" w:themeColor="text1"/>
        </w:rPr>
      </w:pPr>
      <w:r w:rsidRPr="00F04ED8">
        <w:rPr>
          <w:i/>
          <w:iCs/>
          <w:color w:val="000000" w:themeColor="text1"/>
        </w:rPr>
        <w:t>Revi</w:t>
      </w:r>
      <w:r w:rsidR="00F33158" w:rsidRPr="00F04ED8">
        <w:rPr>
          <w:i/>
          <w:iCs/>
          <w:color w:val="000000" w:themeColor="text1"/>
        </w:rPr>
        <w:t>e</w:t>
      </w:r>
      <w:r w:rsidRPr="00F04ED8">
        <w:rPr>
          <w:i/>
          <w:iCs/>
          <w:color w:val="000000" w:themeColor="text1"/>
        </w:rPr>
        <w:t xml:space="preserve">wer: Prof. </w:t>
      </w:r>
      <w:proofErr w:type="spellStart"/>
      <w:r w:rsidRPr="00F04ED8">
        <w:rPr>
          <w:i/>
          <w:iCs/>
          <w:color w:val="000000" w:themeColor="text1"/>
        </w:rPr>
        <w:t>Hafas</w:t>
      </w:r>
      <w:proofErr w:type="spellEnd"/>
      <w:r w:rsidRPr="00F04ED8">
        <w:rPr>
          <w:i/>
          <w:iCs/>
          <w:color w:val="000000" w:themeColor="text1"/>
        </w:rPr>
        <w:t xml:space="preserve"> </w:t>
      </w:r>
      <w:proofErr w:type="spellStart"/>
      <w:r w:rsidRPr="00F04ED8">
        <w:rPr>
          <w:i/>
          <w:iCs/>
          <w:color w:val="000000" w:themeColor="text1"/>
        </w:rPr>
        <w:t>Furqani</w:t>
      </w:r>
      <w:proofErr w:type="spellEnd"/>
    </w:p>
    <w:p w14:paraId="646A5B4C" w14:textId="77777777" w:rsidR="002B1A1F" w:rsidRPr="00F04ED8" w:rsidRDefault="002B1A1F" w:rsidP="002B1A1F">
      <w:pPr>
        <w:jc w:val="both"/>
        <w:rPr>
          <w:i/>
          <w:iCs/>
          <w:color w:val="000000" w:themeColor="text1"/>
        </w:rPr>
      </w:pPr>
      <w:r w:rsidRPr="00F04ED8">
        <w:rPr>
          <w:i/>
          <w:iCs/>
          <w:color w:val="000000" w:themeColor="text1"/>
        </w:rPr>
        <w:t>Status Note (Rapporteur):</w:t>
      </w:r>
    </w:p>
    <w:p w14:paraId="5F3D543D" w14:textId="77777777" w:rsidR="002B1A1F" w:rsidRPr="00F04ED8" w:rsidRDefault="002B1A1F" w:rsidP="002B1A1F">
      <w:pPr>
        <w:jc w:val="both"/>
        <w:rPr>
          <w:color w:val="000000" w:themeColor="text1"/>
        </w:rPr>
      </w:pPr>
      <w:r w:rsidRPr="00F04ED8">
        <w:rPr>
          <w:i/>
          <w:iCs/>
          <w:color w:val="000000" w:themeColor="text1"/>
        </w:rPr>
        <w:t>This chapter is listed in the book review program, but there was no presentation during the workshop</w:t>
      </w:r>
    </w:p>
    <w:p w14:paraId="78BC659A" w14:textId="77777777" w:rsidR="0062054F" w:rsidRPr="00573DE2" w:rsidRDefault="0062054F" w:rsidP="003C1457">
      <w:pPr>
        <w:rPr>
          <w:color w:val="EE0000"/>
        </w:rPr>
      </w:pPr>
    </w:p>
    <w:p w14:paraId="2ED53913" w14:textId="1A4DA86E" w:rsidR="003C1457" w:rsidRPr="006623E3" w:rsidRDefault="003C1457" w:rsidP="000E0160">
      <w:pPr>
        <w:spacing w:before="240"/>
        <w:jc w:val="center"/>
        <w:rPr>
          <w:color w:val="000000" w:themeColor="text1"/>
        </w:rPr>
      </w:pPr>
      <w:r w:rsidRPr="006623E3">
        <w:rPr>
          <w:color w:val="000000" w:themeColor="text1"/>
        </w:rPr>
        <w:t>CHAPTER VII: DISSATISFACTION WITH THE NEOCLASSICAL ECONOMICS</w:t>
      </w:r>
    </w:p>
    <w:p w14:paraId="0F4D2598" w14:textId="0F1F9ABA" w:rsidR="0062054F" w:rsidRPr="006623E3" w:rsidRDefault="0062054F" w:rsidP="00581867">
      <w:pPr>
        <w:spacing w:after="240"/>
        <w:jc w:val="center"/>
        <w:rPr>
          <w:i/>
          <w:iCs/>
          <w:color w:val="000000" w:themeColor="text1"/>
        </w:rPr>
      </w:pPr>
      <w:r w:rsidRPr="006623E3">
        <w:rPr>
          <w:i/>
          <w:iCs/>
          <w:color w:val="000000" w:themeColor="text1"/>
        </w:rPr>
        <w:t>Reviewer: Dr. Kasule Taha Ahmad</w:t>
      </w:r>
    </w:p>
    <w:p w14:paraId="31D0372E" w14:textId="77777777" w:rsidR="00347332" w:rsidRPr="006623E3" w:rsidRDefault="00347332" w:rsidP="006623E3">
      <w:pPr>
        <w:pStyle w:val="Heading3"/>
        <w:spacing w:before="0" w:after="0"/>
        <w:jc w:val="both"/>
        <w:rPr>
          <w:rFonts w:cs="Times New Roman"/>
          <w:b/>
          <w:bCs/>
        </w:rPr>
      </w:pPr>
      <w:r w:rsidRPr="006623E3">
        <w:rPr>
          <w:rFonts w:cs="Times New Roman"/>
          <w:b/>
          <w:bCs/>
        </w:rPr>
        <w:t>Core argument (as presented)</w:t>
      </w:r>
    </w:p>
    <w:p w14:paraId="3D42A584" w14:textId="63EA42B6" w:rsidR="005E4664" w:rsidRPr="006623E3" w:rsidRDefault="005E4664" w:rsidP="006623E3">
      <w:pPr>
        <w:jc w:val="both"/>
        <w:rPr>
          <w:color w:val="000000" w:themeColor="text1"/>
        </w:rPr>
      </w:pPr>
      <w:r w:rsidRPr="006623E3">
        <w:rPr>
          <w:color w:val="000000" w:themeColor="text1"/>
        </w:rPr>
        <w:t>Dr. Taha explains that Chapter VII provides a critical examination of the neoclassical economic framework, and that it mainly focuses on how neoclassical economics treats demand–supply equilibrium. He explains that the chapter highlights fundamental theoretical flaws and unrealistic assumptions in neoclassical theory, including the problem of market-demand aggregation, issues in utility measurement, and problematic assumptions about stable and identical consumer preferences.</w:t>
      </w:r>
    </w:p>
    <w:p w14:paraId="34FF33B4" w14:textId="63162730" w:rsidR="005E4664" w:rsidRPr="006623E3" w:rsidRDefault="005E4664" w:rsidP="006623E3">
      <w:pPr>
        <w:ind w:firstLine="720"/>
        <w:jc w:val="both"/>
        <w:rPr>
          <w:color w:val="000000" w:themeColor="text1"/>
        </w:rPr>
      </w:pPr>
      <w:r w:rsidRPr="006623E3">
        <w:rPr>
          <w:color w:val="000000" w:themeColor="text1"/>
        </w:rPr>
        <w:t>Dr. Taha also explains that, as he read the chapter, it is conceptually dense and can overwhelm readers who are unfamiliar with advanced economic theory. In this regard, he notes that one recommendation is to make the chapter more relaxed and more accessible.</w:t>
      </w:r>
    </w:p>
    <w:p w14:paraId="6E2895D1" w14:textId="3D6F61A6" w:rsidR="00581867" w:rsidRPr="006623E3" w:rsidRDefault="005E4664" w:rsidP="006623E3">
      <w:pPr>
        <w:ind w:firstLine="720"/>
        <w:jc w:val="both"/>
        <w:rPr>
          <w:color w:val="000000" w:themeColor="text1"/>
        </w:rPr>
      </w:pPr>
      <w:r w:rsidRPr="006623E3">
        <w:rPr>
          <w:color w:val="000000" w:themeColor="text1"/>
        </w:rPr>
        <w:lastRenderedPageBreak/>
        <w:t>Dr. Taha also explains that the chapter offers a critique based largely on existing criticisms and alternative theories, but that it does not sufficiently connect the critique to Islamic economics. He explains that, given the book’s stated emphasis on Islamic perspectives, this absence reduces the chapter’s alignment with the broader aim of the book.</w:t>
      </w:r>
    </w:p>
    <w:p w14:paraId="166D3F79" w14:textId="77777777" w:rsidR="006623E3" w:rsidRPr="006623E3" w:rsidRDefault="006623E3" w:rsidP="006623E3">
      <w:pPr>
        <w:ind w:firstLine="720"/>
        <w:jc w:val="both"/>
        <w:rPr>
          <w:color w:val="000000" w:themeColor="text1"/>
        </w:rPr>
      </w:pPr>
    </w:p>
    <w:p w14:paraId="3D008E52" w14:textId="77777777" w:rsidR="00CA4C87" w:rsidRPr="006623E3" w:rsidRDefault="00CA4C87" w:rsidP="006623E3">
      <w:pPr>
        <w:pStyle w:val="Heading3"/>
        <w:spacing w:before="0" w:after="0"/>
        <w:jc w:val="both"/>
        <w:rPr>
          <w:rFonts w:cs="Times New Roman"/>
          <w:b/>
          <w:bCs/>
        </w:rPr>
      </w:pPr>
      <w:r w:rsidRPr="006623E3">
        <w:rPr>
          <w:rFonts w:cs="Times New Roman"/>
          <w:b/>
          <w:bCs/>
        </w:rPr>
        <w:t>Key Concepts</w:t>
      </w:r>
    </w:p>
    <w:p w14:paraId="495B4E63" w14:textId="3A9DBB48" w:rsidR="005E4664" w:rsidRPr="006623E3" w:rsidRDefault="005E4664" w:rsidP="006623E3">
      <w:pPr>
        <w:pStyle w:val="NormalWeb"/>
        <w:spacing w:before="0" w:beforeAutospacing="0" w:after="0" w:afterAutospacing="0"/>
        <w:jc w:val="both"/>
        <w:rPr>
          <w:color w:val="000000" w:themeColor="text1"/>
        </w:rPr>
      </w:pPr>
      <w:r w:rsidRPr="006623E3">
        <w:rPr>
          <w:color w:val="000000" w:themeColor="text1"/>
        </w:rPr>
        <w:t xml:space="preserve">Dr. Taha explains that a major highlight of the chapter is the critique of the foundational assumptions of neoclassical economics. He explains that this includes </w:t>
      </w:r>
      <w:proofErr w:type="spellStart"/>
      <w:r w:rsidRPr="006623E3">
        <w:rPr>
          <w:color w:val="000000" w:themeColor="text1"/>
        </w:rPr>
        <w:t>idealised</w:t>
      </w:r>
      <w:proofErr w:type="spellEnd"/>
      <w:r w:rsidRPr="006623E3">
        <w:rPr>
          <w:color w:val="000000" w:themeColor="text1"/>
        </w:rPr>
        <w:t xml:space="preserve"> notions of consumer </w:t>
      </w:r>
      <w:proofErr w:type="spellStart"/>
      <w:r w:rsidRPr="006623E3">
        <w:rPr>
          <w:color w:val="000000" w:themeColor="text1"/>
        </w:rPr>
        <w:t>behaviour</w:t>
      </w:r>
      <w:proofErr w:type="spellEnd"/>
      <w:r w:rsidRPr="006623E3">
        <w:rPr>
          <w:color w:val="000000" w:themeColor="text1"/>
        </w:rPr>
        <w:t>, market-demand aggregation, demand and supply dynamics, and equilibrium, including the idea of stable equilibrium.</w:t>
      </w:r>
    </w:p>
    <w:p w14:paraId="45C7D562" w14:textId="50267EB0" w:rsidR="005E4664" w:rsidRPr="006623E3" w:rsidRDefault="005E4664" w:rsidP="006623E3">
      <w:pPr>
        <w:pStyle w:val="NormalWeb"/>
        <w:spacing w:before="0" w:beforeAutospacing="0" w:after="0" w:afterAutospacing="0"/>
        <w:ind w:firstLine="720"/>
        <w:jc w:val="both"/>
        <w:rPr>
          <w:color w:val="000000" w:themeColor="text1"/>
        </w:rPr>
      </w:pPr>
      <w:r w:rsidRPr="006623E3">
        <w:rPr>
          <w:color w:val="000000" w:themeColor="text1"/>
        </w:rPr>
        <w:t>On the issue of market-demand aggregation, Dr. Taha explains that the chapter relies on the Sonnenschein–Mantel–Debreu (SMD) results to show that the market demand curve can take on any shape, and that this undermines the classical belief in a universal downward-sloping market demand curve.</w:t>
      </w:r>
    </w:p>
    <w:p w14:paraId="46B2ED33" w14:textId="6FD7155A" w:rsidR="005E4664" w:rsidRPr="006623E3" w:rsidRDefault="005E4664" w:rsidP="006623E3">
      <w:pPr>
        <w:pStyle w:val="NormalWeb"/>
        <w:spacing w:before="0" w:beforeAutospacing="0" w:after="0" w:afterAutospacing="0"/>
        <w:ind w:firstLine="720"/>
        <w:jc w:val="both"/>
        <w:rPr>
          <w:color w:val="000000" w:themeColor="text1"/>
        </w:rPr>
      </w:pPr>
      <w:r w:rsidRPr="006623E3">
        <w:rPr>
          <w:color w:val="000000" w:themeColor="text1"/>
        </w:rPr>
        <w:t>He also explains that the chapter critiques the supply curve using a mathematical approach, drawing on Quinn (2011) and Stigler. In this regard, he notes that the chapter challenges the assumption that firms are price takers and that they produce where marginal revenue equals marginal cost.</w:t>
      </w:r>
    </w:p>
    <w:p w14:paraId="68ECB762" w14:textId="2109B88F" w:rsidR="005E4664" w:rsidRPr="006623E3" w:rsidRDefault="005E4664" w:rsidP="006623E3">
      <w:pPr>
        <w:pStyle w:val="NormalWeb"/>
        <w:spacing w:before="0" w:beforeAutospacing="0" w:after="0" w:afterAutospacing="0"/>
        <w:ind w:firstLine="720"/>
        <w:jc w:val="both"/>
        <w:rPr>
          <w:color w:val="000000" w:themeColor="text1"/>
        </w:rPr>
      </w:pPr>
      <w:r w:rsidRPr="006623E3">
        <w:rPr>
          <w:color w:val="000000" w:themeColor="text1"/>
        </w:rPr>
        <w:t xml:space="preserve">Dr. Taha also explains that, on the demand side, the chapter challenges assumptions such as identical tastes and income-invariant preferences that are needed for aggregation. </w:t>
      </w:r>
      <w:r w:rsidR="006623E3">
        <w:t>He also explains that the chapter critiques the neoclassical ideal of a unique and stable equilibrium, and he questions the assumptions used to support that claim</w:t>
      </w:r>
      <w:r w:rsidRPr="006623E3">
        <w:rPr>
          <w:color w:val="000000" w:themeColor="text1"/>
        </w:rPr>
        <w:t>.</w:t>
      </w:r>
    </w:p>
    <w:p w14:paraId="0372A4B6" w14:textId="5C440710" w:rsidR="00347332" w:rsidRPr="006623E3" w:rsidRDefault="005E4664" w:rsidP="006623E3">
      <w:pPr>
        <w:pStyle w:val="NormalWeb"/>
        <w:spacing w:before="0" w:beforeAutospacing="0" w:after="0" w:afterAutospacing="0"/>
        <w:ind w:firstLine="720"/>
        <w:jc w:val="both"/>
        <w:rPr>
          <w:color w:val="000000" w:themeColor="text1"/>
        </w:rPr>
      </w:pPr>
      <w:r w:rsidRPr="006623E3">
        <w:rPr>
          <w:color w:val="000000" w:themeColor="text1"/>
        </w:rPr>
        <w:t xml:space="preserve">He further explains that the critique is aligned with post-Keynesian and complexity-oriented literature that </w:t>
      </w:r>
      <w:proofErr w:type="spellStart"/>
      <w:r w:rsidRPr="006623E3">
        <w:rPr>
          <w:color w:val="000000" w:themeColor="text1"/>
        </w:rPr>
        <w:t>emphasises</w:t>
      </w:r>
      <w:proofErr w:type="spellEnd"/>
      <w:r w:rsidRPr="006623E3">
        <w:rPr>
          <w:color w:val="000000" w:themeColor="text1"/>
        </w:rPr>
        <w:t xml:space="preserve"> uncertainty, path dependency, and instability. In addition, he explains that the chapter presents alternative dynamic models, including Goodwin’s cyclical growth model and Phillips’ dynamic wage–price model, as alternatives to static neoclassical approaches.</w:t>
      </w:r>
    </w:p>
    <w:p w14:paraId="2A166EB0" w14:textId="77777777" w:rsidR="00581867" w:rsidRPr="006623E3" w:rsidRDefault="00581867" w:rsidP="006623E3">
      <w:pPr>
        <w:jc w:val="both"/>
        <w:rPr>
          <w:color w:val="000000" w:themeColor="text1"/>
        </w:rPr>
      </w:pPr>
    </w:p>
    <w:p w14:paraId="75D28E7C" w14:textId="77777777" w:rsidR="00A47124" w:rsidRPr="006623E3" w:rsidRDefault="00A47124" w:rsidP="006623E3">
      <w:pPr>
        <w:pStyle w:val="Heading3"/>
        <w:spacing w:before="0" w:after="0" w:line="276" w:lineRule="auto"/>
        <w:jc w:val="both"/>
        <w:rPr>
          <w:rFonts w:cs="Times New Roman"/>
          <w:b/>
          <w:bCs/>
        </w:rPr>
      </w:pPr>
      <w:r w:rsidRPr="006623E3">
        <w:rPr>
          <w:rFonts w:cs="Times New Roman"/>
          <w:b/>
          <w:bCs/>
        </w:rPr>
        <w:t xml:space="preserve">Critical Points and </w:t>
      </w:r>
      <w:r w:rsidRPr="006623E3">
        <w:rPr>
          <w:b/>
          <w:bCs/>
        </w:rPr>
        <w:t>Discussion</w:t>
      </w:r>
    </w:p>
    <w:p w14:paraId="33BCEE3C" w14:textId="28296BC8" w:rsidR="005E4664" w:rsidRPr="006623E3" w:rsidRDefault="005E4664" w:rsidP="006623E3">
      <w:pPr>
        <w:jc w:val="both"/>
        <w:rPr>
          <w:color w:val="000000" w:themeColor="text1"/>
        </w:rPr>
      </w:pPr>
      <w:r w:rsidRPr="006623E3">
        <w:rPr>
          <w:color w:val="000000" w:themeColor="text1"/>
        </w:rPr>
        <w:t xml:space="preserve">Dr. Taha explains that while the chapter introduces dynamic alternatives, it falls short in explaining how those alternative models could be </w:t>
      </w:r>
      <w:proofErr w:type="spellStart"/>
      <w:r w:rsidRPr="006623E3">
        <w:rPr>
          <w:color w:val="000000" w:themeColor="text1"/>
        </w:rPr>
        <w:t>operationalised</w:t>
      </w:r>
      <w:proofErr w:type="spellEnd"/>
      <w:r w:rsidRPr="006623E3">
        <w:rPr>
          <w:color w:val="000000" w:themeColor="text1"/>
        </w:rPr>
        <w:t xml:space="preserve"> for policy and economic analysis.</w:t>
      </w:r>
    </w:p>
    <w:p w14:paraId="59708166" w14:textId="5818ACA0" w:rsidR="005E4664" w:rsidRPr="006623E3" w:rsidRDefault="005E4664" w:rsidP="006623E3">
      <w:pPr>
        <w:ind w:firstLine="720"/>
        <w:jc w:val="both"/>
        <w:rPr>
          <w:color w:val="000000" w:themeColor="text1"/>
        </w:rPr>
      </w:pPr>
      <w:r w:rsidRPr="006623E3">
        <w:rPr>
          <w:color w:val="000000" w:themeColor="text1"/>
        </w:rPr>
        <w:t xml:space="preserve">He also explains that a key weakness is that the chapter does not sufficiently link the critique to Islamic economics, despite the broader framing of the book. In this regard, he suggests that the chapter should incorporate Islamic perspectives when discussing consumer </w:t>
      </w:r>
      <w:proofErr w:type="spellStart"/>
      <w:r w:rsidRPr="006623E3">
        <w:rPr>
          <w:color w:val="000000" w:themeColor="text1"/>
        </w:rPr>
        <w:t>behaviour</w:t>
      </w:r>
      <w:proofErr w:type="spellEnd"/>
      <w:r w:rsidRPr="006623E3">
        <w:rPr>
          <w:color w:val="000000" w:themeColor="text1"/>
        </w:rPr>
        <w:t xml:space="preserve"> and market demand.</w:t>
      </w:r>
    </w:p>
    <w:p w14:paraId="2BBD6691" w14:textId="45A34F37" w:rsidR="005E4664" w:rsidRPr="006623E3" w:rsidRDefault="005E4664" w:rsidP="006623E3">
      <w:pPr>
        <w:ind w:firstLine="720"/>
        <w:jc w:val="both"/>
        <w:rPr>
          <w:color w:val="000000" w:themeColor="text1"/>
        </w:rPr>
      </w:pPr>
      <w:r w:rsidRPr="006623E3">
        <w:rPr>
          <w:color w:val="000000" w:themeColor="text1"/>
        </w:rPr>
        <w:t xml:space="preserve">Dr. Taha explains that, within Islamic economic theory, the basic assumptions of rational utility maximization, stable preferences, and exogenous assumptions have been questioned. He notes that </w:t>
      </w:r>
      <w:proofErr w:type="spellStart"/>
      <w:r w:rsidRPr="006623E3">
        <w:rPr>
          <w:color w:val="000000" w:themeColor="text1"/>
        </w:rPr>
        <w:t>Chapra</w:t>
      </w:r>
      <w:proofErr w:type="spellEnd"/>
      <w:r w:rsidRPr="006623E3">
        <w:rPr>
          <w:color w:val="000000" w:themeColor="text1"/>
        </w:rPr>
        <w:t xml:space="preserve"> and other scholars emphasize that preferences are ethically embedded and inseparable from religious values, and he also points to the idea of consumption based on the Qur’an and the Prophet’s hadith.</w:t>
      </w:r>
    </w:p>
    <w:p w14:paraId="5E9FF424" w14:textId="2522C9B3" w:rsidR="005E4664" w:rsidRPr="006623E3" w:rsidRDefault="005E4664" w:rsidP="006623E3">
      <w:pPr>
        <w:ind w:firstLine="720"/>
        <w:jc w:val="both"/>
        <w:rPr>
          <w:color w:val="000000" w:themeColor="text1"/>
        </w:rPr>
      </w:pPr>
      <w:r w:rsidRPr="006623E3">
        <w:rPr>
          <w:color w:val="000000" w:themeColor="text1"/>
        </w:rPr>
        <w:t xml:space="preserve">He further explains that Islamic jurisprudence </w:t>
      </w:r>
      <w:proofErr w:type="spellStart"/>
      <w:r w:rsidRPr="006623E3">
        <w:rPr>
          <w:color w:val="000000" w:themeColor="text1"/>
        </w:rPr>
        <w:t>recognises</w:t>
      </w:r>
      <w:proofErr w:type="spellEnd"/>
      <w:r w:rsidRPr="006623E3">
        <w:rPr>
          <w:color w:val="000000" w:themeColor="text1"/>
        </w:rPr>
        <w:t xml:space="preserve"> that some goods are prohibited, and this implies that not all desires can be translated into market demand. He also explains that the concept of </w:t>
      </w:r>
      <w:proofErr w:type="spellStart"/>
      <w:r w:rsidRPr="006623E3">
        <w:rPr>
          <w:color w:val="000000" w:themeColor="text1"/>
        </w:rPr>
        <w:t>maslaha</w:t>
      </w:r>
      <w:proofErr w:type="spellEnd"/>
      <w:r w:rsidRPr="006623E3">
        <w:rPr>
          <w:color w:val="000000" w:themeColor="text1"/>
        </w:rPr>
        <w:t xml:space="preserve"> requires demand to serve collective welfare and public interest, including preventing market failures, even when markets appear efficient in neoclassical terms.</w:t>
      </w:r>
    </w:p>
    <w:p w14:paraId="77E394C3" w14:textId="3965F2F4" w:rsidR="00581867" w:rsidRPr="006623E3" w:rsidRDefault="005E4664" w:rsidP="006623E3">
      <w:pPr>
        <w:ind w:firstLine="720"/>
        <w:jc w:val="both"/>
        <w:rPr>
          <w:color w:val="000000" w:themeColor="text1"/>
        </w:rPr>
      </w:pPr>
      <w:r w:rsidRPr="006623E3">
        <w:rPr>
          <w:color w:val="000000" w:themeColor="text1"/>
        </w:rPr>
        <w:t xml:space="preserve">On the supply side, Dr. Taha explains that Islamic perspectives include profit-seeking with ethical considerations and social responsibility, including fair pricing, environmental stewardship, </w:t>
      </w:r>
      <w:r w:rsidRPr="006623E3">
        <w:rPr>
          <w:color w:val="000000" w:themeColor="text1"/>
        </w:rPr>
        <w:lastRenderedPageBreak/>
        <w:t>and employee welfare. He also explains that production is linked to broader social objectives such as full employment, equitable wealth distribution, and sustaining social fabric. In addition, he explains that equilibrium is not sufficient as an objective if it does not promote social justice and public interest. Finally, Dr. Taha explains that this chapter draws on strong critiques and references, but that it is largely a synthesis rather than a presentation of fully new theoretical innovations.</w:t>
      </w:r>
    </w:p>
    <w:p w14:paraId="328CBAFD" w14:textId="77777777" w:rsidR="005E4664" w:rsidRPr="006623E3" w:rsidRDefault="005E4664" w:rsidP="006623E3">
      <w:pPr>
        <w:jc w:val="both"/>
        <w:rPr>
          <w:color w:val="000000" w:themeColor="text1"/>
        </w:rPr>
      </w:pPr>
    </w:p>
    <w:p w14:paraId="46B65A93" w14:textId="314E4B10" w:rsidR="00581867" w:rsidRPr="006623E3" w:rsidRDefault="00581867" w:rsidP="006623E3">
      <w:pPr>
        <w:pStyle w:val="Heading3"/>
        <w:spacing w:before="0" w:after="0" w:line="276" w:lineRule="auto"/>
        <w:jc w:val="both"/>
        <w:rPr>
          <w:rFonts w:cs="Times New Roman"/>
          <w:b/>
          <w:bCs/>
        </w:rPr>
      </w:pPr>
      <w:r w:rsidRPr="006623E3">
        <w:rPr>
          <w:rFonts w:cs="Times New Roman"/>
          <w:b/>
          <w:bCs/>
        </w:rPr>
        <w:t>Implications and Suggestion</w:t>
      </w:r>
      <w:r w:rsidR="00931E62" w:rsidRPr="006623E3">
        <w:rPr>
          <w:rFonts w:cs="Times New Roman"/>
          <w:b/>
          <w:bCs/>
        </w:rPr>
        <w:t>s</w:t>
      </w:r>
      <w:r w:rsidRPr="006623E3">
        <w:rPr>
          <w:rFonts w:cs="Times New Roman"/>
          <w:b/>
          <w:bCs/>
        </w:rPr>
        <w:t xml:space="preserve"> </w:t>
      </w:r>
    </w:p>
    <w:p w14:paraId="0F15037B" w14:textId="42A08DE7" w:rsidR="005E4664" w:rsidRPr="006623E3" w:rsidRDefault="005E4664" w:rsidP="006623E3">
      <w:pPr>
        <w:pStyle w:val="NormalWeb"/>
        <w:spacing w:before="0" w:beforeAutospacing="0" w:after="0" w:afterAutospacing="0"/>
        <w:jc w:val="both"/>
        <w:rPr>
          <w:color w:val="000000" w:themeColor="text1"/>
        </w:rPr>
      </w:pPr>
      <w:r w:rsidRPr="006623E3">
        <w:rPr>
          <w:color w:val="000000" w:themeColor="text1"/>
        </w:rPr>
        <w:t xml:space="preserve">Dr. Taha suggests that the critique should be linked more explicitly to Islamic economics. In his view, this could include Islamic perspectives on consumer </w:t>
      </w:r>
      <w:proofErr w:type="spellStart"/>
      <w:r w:rsidRPr="006623E3">
        <w:rPr>
          <w:color w:val="000000" w:themeColor="text1"/>
        </w:rPr>
        <w:t>behaviour</w:t>
      </w:r>
      <w:proofErr w:type="spellEnd"/>
      <w:r w:rsidRPr="006623E3">
        <w:rPr>
          <w:color w:val="000000" w:themeColor="text1"/>
        </w:rPr>
        <w:t xml:space="preserve"> and preferences, including the idea that preferences are ethically embedded and not separable from religious values, as well as the idea of purposeful and moderate consumption.</w:t>
      </w:r>
    </w:p>
    <w:p w14:paraId="49930ECD" w14:textId="34333ACF" w:rsidR="0062054F" w:rsidRPr="006623E3" w:rsidRDefault="005E4664" w:rsidP="006623E3">
      <w:pPr>
        <w:pStyle w:val="NormalWeb"/>
        <w:spacing w:before="0" w:beforeAutospacing="0" w:after="0" w:afterAutospacing="0"/>
        <w:ind w:firstLine="720"/>
        <w:jc w:val="both"/>
        <w:rPr>
          <w:color w:val="000000" w:themeColor="text1"/>
        </w:rPr>
      </w:pPr>
      <w:r w:rsidRPr="006623E3">
        <w:rPr>
          <w:color w:val="000000" w:themeColor="text1"/>
        </w:rPr>
        <w:t xml:space="preserve">He also suggests that Islamic jurisprudence implies that not all desires translate into legitimate market demand, and that the concept of </w:t>
      </w:r>
      <w:proofErr w:type="spellStart"/>
      <w:r w:rsidRPr="006623E3">
        <w:rPr>
          <w:color w:val="000000" w:themeColor="text1"/>
        </w:rPr>
        <w:t>maslaha</w:t>
      </w:r>
      <w:proofErr w:type="spellEnd"/>
      <w:r w:rsidRPr="006623E3">
        <w:rPr>
          <w:color w:val="000000" w:themeColor="text1"/>
        </w:rPr>
        <w:t xml:space="preserve"> requires demand to be evaluated in relation to collective welfare and public interest. On the supply side, he suggests that Islamic perspectives include ethical considerations, social responsibility, fair pricing, environmental stewardship, and employee welfare, rather than profit </w:t>
      </w:r>
      <w:proofErr w:type="spellStart"/>
      <w:r w:rsidRPr="006623E3">
        <w:rPr>
          <w:color w:val="000000" w:themeColor="text1"/>
        </w:rPr>
        <w:t>maximisation</w:t>
      </w:r>
      <w:proofErr w:type="spellEnd"/>
      <w:r w:rsidRPr="006623E3">
        <w:rPr>
          <w:color w:val="000000" w:themeColor="text1"/>
        </w:rPr>
        <w:t xml:space="preserve"> alone. He further suggests that the chapter should clarify that equilibrium is not sufficient as an objective if it does not promote social justice and public interest. Finally, he suggests that linking the critique to Islamic economics and broader economic schools would strengthen the chapter’s overall impact.</w:t>
      </w:r>
    </w:p>
    <w:p w14:paraId="588EFF68" w14:textId="77777777" w:rsidR="009E50FF" w:rsidRPr="00573DE2" w:rsidRDefault="009E50FF" w:rsidP="003C1457">
      <w:pPr>
        <w:rPr>
          <w:i/>
          <w:iCs/>
          <w:color w:val="EE0000"/>
        </w:rPr>
      </w:pPr>
    </w:p>
    <w:p w14:paraId="5ABA0E24" w14:textId="184C6CE8" w:rsidR="0062054F" w:rsidRPr="006623E3" w:rsidRDefault="0062054F" w:rsidP="00581867">
      <w:pPr>
        <w:spacing w:before="240"/>
        <w:jc w:val="center"/>
        <w:rPr>
          <w:color w:val="000000" w:themeColor="text1"/>
        </w:rPr>
      </w:pPr>
      <w:r w:rsidRPr="006623E3">
        <w:rPr>
          <w:color w:val="000000" w:themeColor="text1"/>
        </w:rPr>
        <w:t>CHAPTER VIII: LESSONS TO BE LEARNT FROM THE GREAT RECESSION</w:t>
      </w:r>
    </w:p>
    <w:p w14:paraId="7C9EF73C" w14:textId="77777777" w:rsidR="0062054F" w:rsidRPr="006623E3" w:rsidRDefault="0062054F" w:rsidP="00581867">
      <w:pPr>
        <w:spacing w:after="240"/>
        <w:jc w:val="center"/>
        <w:rPr>
          <w:i/>
          <w:iCs/>
          <w:color w:val="000000" w:themeColor="text1"/>
        </w:rPr>
      </w:pPr>
      <w:r w:rsidRPr="006623E3">
        <w:rPr>
          <w:i/>
          <w:iCs/>
          <w:color w:val="000000" w:themeColor="text1"/>
        </w:rPr>
        <w:t>Reviewer: Dr. Kasule Taha Ahmad</w:t>
      </w:r>
    </w:p>
    <w:p w14:paraId="1B692D0E" w14:textId="77777777" w:rsidR="003A3711" w:rsidRPr="00F04ED8" w:rsidRDefault="003A3711" w:rsidP="003A3711">
      <w:pPr>
        <w:jc w:val="both"/>
        <w:rPr>
          <w:i/>
          <w:iCs/>
          <w:color w:val="000000" w:themeColor="text1"/>
        </w:rPr>
      </w:pPr>
      <w:r w:rsidRPr="00F04ED8">
        <w:rPr>
          <w:i/>
          <w:iCs/>
          <w:color w:val="000000" w:themeColor="text1"/>
        </w:rPr>
        <w:t>Status Note (Rapporteur):</w:t>
      </w:r>
    </w:p>
    <w:p w14:paraId="2CF23B71" w14:textId="77777777" w:rsidR="003A3711" w:rsidRPr="00F04ED8" w:rsidRDefault="003A3711" w:rsidP="003A3711">
      <w:pPr>
        <w:jc w:val="both"/>
        <w:rPr>
          <w:color w:val="000000" w:themeColor="text1"/>
        </w:rPr>
      </w:pPr>
      <w:r w:rsidRPr="00F04ED8">
        <w:rPr>
          <w:i/>
          <w:iCs/>
          <w:color w:val="000000" w:themeColor="text1"/>
        </w:rPr>
        <w:t>This chapter is listed in the book review program, but there was no presentation during the workshop</w:t>
      </w:r>
    </w:p>
    <w:p w14:paraId="338FEAAF" w14:textId="77777777" w:rsidR="0062054F" w:rsidRPr="00573DE2" w:rsidRDefault="0062054F" w:rsidP="003C1457">
      <w:pPr>
        <w:rPr>
          <w:i/>
          <w:iCs/>
          <w:color w:val="EE0000"/>
        </w:rPr>
      </w:pPr>
    </w:p>
    <w:p w14:paraId="12F90230" w14:textId="058BB531" w:rsidR="0062054F" w:rsidRPr="00F04ED8" w:rsidRDefault="0062054F" w:rsidP="00581867">
      <w:pPr>
        <w:spacing w:before="240"/>
        <w:jc w:val="center"/>
        <w:rPr>
          <w:color w:val="000000" w:themeColor="text1"/>
        </w:rPr>
      </w:pPr>
      <w:r w:rsidRPr="00F04ED8">
        <w:rPr>
          <w:color w:val="000000" w:themeColor="text1"/>
        </w:rPr>
        <w:t>CHAPTER IX: FROM NEOCLASSICAL PERFECTION TO SEARCH BEHAVIOR</w:t>
      </w:r>
    </w:p>
    <w:p w14:paraId="36F6386E" w14:textId="63B0BC7F" w:rsidR="0062054F" w:rsidRPr="00F04ED8" w:rsidRDefault="0062054F" w:rsidP="00581867">
      <w:pPr>
        <w:spacing w:after="240"/>
        <w:jc w:val="center"/>
        <w:rPr>
          <w:i/>
          <w:iCs/>
          <w:color w:val="000000" w:themeColor="text1"/>
        </w:rPr>
      </w:pPr>
      <w:r w:rsidRPr="00F04ED8">
        <w:rPr>
          <w:i/>
          <w:iCs/>
          <w:color w:val="000000" w:themeColor="text1"/>
        </w:rPr>
        <w:t>Revi</w:t>
      </w:r>
      <w:r w:rsidR="001C5C30" w:rsidRPr="00F04ED8">
        <w:rPr>
          <w:i/>
          <w:iCs/>
          <w:color w:val="000000" w:themeColor="text1"/>
        </w:rPr>
        <w:t>e</w:t>
      </w:r>
      <w:r w:rsidRPr="00F04ED8">
        <w:rPr>
          <w:i/>
          <w:iCs/>
          <w:color w:val="000000" w:themeColor="text1"/>
        </w:rPr>
        <w:t>wer: Prof. M. Shabri Abd. Majid</w:t>
      </w:r>
    </w:p>
    <w:p w14:paraId="5C077AD4" w14:textId="77777777" w:rsidR="002B1A1F" w:rsidRPr="00F04ED8" w:rsidRDefault="002B1A1F" w:rsidP="002B1A1F">
      <w:pPr>
        <w:jc w:val="both"/>
        <w:rPr>
          <w:i/>
          <w:iCs/>
          <w:color w:val="000000" w:themeColor="text1"/>
        </w:rPr>
      </w:pPr>
      <w:r w:rsidRPr="00F04ED8">
        <w:rPr>
          <w:i/>
          <w:iCs/>
          <w:color w:val="000000" w:themeColor="text1"/>
        </w:rPr>
        <w:t>Status Note (Rapporteur):</w:t>
      </w:r>
    </w:p>
    <w:p w14:paraId="2600040A" w14:textId="77777777" w:rsidR="002B1A1F" w:rsidRPr="00F04ED8" w:rsidRDefault="002B1A1F" w:rsidP="002B1A1F">
      <w:pPr>
        <w:jc w:val="both"/>
        <w:rPr>
          <w:color w:val="000000" w:themeColor="text1"/>
        </w:rPr>
      </w:pPr>
      <w:r w:rsidRPr="00F04ED8">
        <w:rPr>
          <w:i/>
          <w:iCs/>
          <w:color w:val="000000" w:themeColor="text1"/>
        </w:rPr>
        <w:t>This chapter is listed in the book review program, but there was no presentation during the workshop</w:t>
      </w:r>
    </w:p>
    <w:p w14:paraId="4215FE46" w14:textId="77777777" w:rsidR="00A05192" w:rsidRPr="00573DE2" w:rsidRDefault="00A05192" w:rsidP="00303107">
      <w:pPr>
        <w:rPr>
          <w:color w:val="EE0000"/>
        </w:rPr>
      </w:pPr>
    </w:p>
    <w:p w14:paraId="5B2A256A" w14:textId="52CBF68B" w:rsidR="00303107" w:rsidRPr="00D119E7" w:rsidRDefault="001C5C30" w:rsidP="00581867">
      <w:pPr>
        <w:spacing w:before="240"/>
        <w:jc w:val="center"/>
        <w:rPr>
          <w:color w:val="000000" w:themeColor="text1"/>
        </w:rPr>
      </w:pPr>
      <w:r w:rsidRPr="00D119E7">
        <w:rPr>
          <w:color w:val="000000" w:themeColor="text1"/>
        </w:rPr>
        <w:t>CHAPTER X: CONSUMERS BEHAVIOR</w:t>
      </w:r>
    </w:p>
    <w:p w14:paraId="74AB1E27" w14:textId="7C54A3E5" w:rsidR="001C5C30" w:rsidRPr="00D119E7" w:rsidRDefault="001C5C30" w:rsidP="00581867">
      <w:pPr>
        <w:spacing w:after="240"/>
        <w:jc w:val="center"/>
        <w:rPr>
          <w:i/>
          <w:iCs/>
          <w:color w:val="000000" w:themeColor="text1"/>
        </w:rPr>
      </w:pPr>
      <w:r w:rsidRPr="00D119E7">
        <w:rPr>
          <w:i/>
          <w:iCs/>
          <w:color w:val="000000" w:themeColor="text1"/>
        </w:rPr>
        <w:t>Reviewer: Dr. Intan Zanariah</w:t>
      </w:r>
    </w:p>
    <w:p w14:paraId="461A5DF1" w14:textId="2E1315C6" w:rsidR="00740543" w:rsidRPr="00D119E7" w:rsidRDefault="00740543" w:rsidP="00740543">
      <w:pPr>
        <w:pStyle w:val="Heading3"/>
        <w:rPr>
          <w:rFonts w:cs="Times New Roman"/>
          <w:b/>
          <w:bCs/>
        </w:rPr>
      </w:pPr>
      <w:r w:rsidRPr="00D119E7">
        <w:rPr>
          <w:rFonts w:cs="Times New Roman"/>
          <w:b/>
          <w:bCs/>
        </w:rPr>
        <w:t xml:space="preserve">Core </w:t>
      </w:r>
      <w:r w:rsidR="00E324D4" w:rsidRPr="00D119E7">
        <w:rPr>
          <w:rFonts w:cs="Times New Roman"/>
          <w:b/>
          <w:bCs/>
        </w:rPr>
        <w:t>A</w:t>
      </w:r>
      <w:r w:rsidRPr="00D119E7">
        <w:rPr>
          <w:rFonts w:cs="Times New Roman"/>
          <w:b/>
          <w:bCs/>
        </w:rPr>
        <w:t>rgument (as presented)</w:t>
      </w:r>
    </w:p>
    <w:p w14:paraId="042EE6C1" w14:textId="7278ABE6" w:rsidR="00D119E7" w:rsidRPr="00D119E7" w:rsidRDefault="00D119E7" w:rsidP="00D119E7">
      <w:pPr>
        <w:jc w:val="both"/>
        <w:rPr>
          <w:color w:val="000000" w:themeColor="text1"/>
        </w:rPr>
      </w:pPr>
      <w:r w:rsidRPr="00D119E7">
        <w:rPr>
          <w:color w:val="000000" w:themeColor="text1"/>
        </w:rPr>
        <w:t>Dr. Intan explains that the content of Chapter X constitutes Al-</w:t>
      </w:r>
      <w:proofErr w:type="spellStart"/>
      <w:r w:rsidRPr="00D119E7">
        <w:rPr>
          <w:color w:val="000000" w:themeColor="text1"/>
        </w:rPr>
        <w:t>Jarhi’s</w:t>
      </w:r>
      <w:proofErr w:type="spellEnd"/>
      <w:r w:rsidRPr="00D119E7">
        <w:rPr>
          <w:color w:val="000000" w:themeColor="text1"/>
        </w:rPr>
        <w:t xml:space="preserve"> attempt to shift consumer theory from a simplified neoclassical picture toward a more “realistic” explanation of how consumers </w:t>
      </w:r>
      <w:proofErr w:type="gramStart"/>
      <w:r w:rsidRPr="00D119E7">
        <w:rPr>
          <w:color w:val="000000" w:themeColor="text1"/>
        </w:rPr>
        <w:t>actually behave</w:t>
      </w:r>
      <w:proofErr w:type="gramEnd"/>
      <w:r w:rsidRPr="00D119E7">
        <w:rPr>
          <w:color w:val="000000" w:themeColor="text1"/>
        </w:rPr>
        <w:t xml:space="preserve"> in markets. The chapter begins with a familiar critique of neoclassical consumer theory, namely that the assumptions of perfect information, full rationality, and automatic equilibrium are unrealistic and therefore unsuitable for describing actual market </w:t>
      </w:r>
      <w:r w:rsidRPr="00D119E7">
        <w:rPr>
          <w:color w:val="000000" w:themeColor="text1"/>
        </w:rPr>
        <w:lastRenderedPageBreak/>
        <w:t>conditions. In response, Dr. Intan explains that the author replaces the utility-maximization assumption with a framework that emphasizes realism, institutional context, and the concrete process through which consumers search for information, interact with sellers and other consumers, and make purchase decisions under constraints.</w:t>
      </w:r>
    </w:p>
    <w:p w14:paraId="28AAF4F8" w14:textId="77777777" w:rsidR="00D119E7" w:rsidRPr="00D119E7" w:rsidRDefault="00D119E7" w:rsidP="00D119E7">
      <w:pPr>
        <w:ind w:firstLine="720"/>
        <w:jc w:val="both"/>
        <w:rPr>
          <w:color w:val="000000" w:themeColor="text1"/>
        </w:rPr>
      </w:pPr>
      <w:r w:rsidRPr="00D119E7">
        <w:rPr>
          <w:color w:val="000000" w:themeColor="text1"/>
        </w:rPr>
        <w:t xml:space="preserve">Dr. Intan also explains that, in her reading, the central pivot of the chapter is a shift toward price-search behavior and toward consumer decision-making models drawn from marketing and </w:t>
      </w:r>
      <w:proofErr w:type="spellStart"/>
      <w:r w:rsidRPr="00D119E7">
        <w:rPr>
          <w:color w:val="000000" w:themeColor="text1"/>
        </w:rPr>
        <w:t>behavioural</w:t>
      </w:r>
      <w:proofErr w:type="spellEnd"/>
      <w:r w:rsidRPr="00D119E7">
        <w:rPr>
          <w:color w:val="000000" w:themeColor="text1"/>
        </w:rPr>
        <w:t xml:space="preserve"> traditions rather than from neoclassical </w:t>
      </w:r>
      <w:proofErr w:type="spellStart"/>
      <w:r w:rsidRPr="00D119E7">
        <w:rPr>
          <w:color w:val="000000" w:themeColor="text1"/>
        </w:rPr>
        <w:t>optimisation</w:t>
      </w:r>
      <w:proofErr w:type="spellEnd"/>
      <w:r w:rsidRPr="00D119E7">
        <w:rPr>
          <w:color w:val="000000" w:themeColor="text1"/>
        </w:rPr>
        <w:t>. She notes that these models are used to foreground information processing, psychological and socio-social influences, and “ordinary” decision-making, in contrast to the heroic “homo economicus” that assumes consistent and fully rational choice. Dr. Intan also notes that Al-</w:t>
      </w:r>
      <w:proofErr w:type="spellStart"/>
      <w:r w:rsidRPr="00D119E7">
        <w:rPr>
          <w:color w:val="000000" w:themeColor="text1"/>
        </w:rPr>
        <w:t>Jarhi</w:t>
      </w:r>
      <w:proofErr w:type="spellEnd"/>
      <w:r w:rsidRPr="00D119E7">
        <w:rPr>
          <w:color w:val="000000" w:themeColor="text1"/>
        </w:rPr>
        <w:t xml:space="preserve"> attempts to frame this movement as compatible with Islamic economics. In this regard, Islamic economics recognizes rationality but also explicitly accepts human imperfection, bounded information, and the ethical-social dimensions of choice. In that sense, the chapter positions Islamic economics not merely as a moral add-on, but as a paradigm that is naturally aligned with realism and with institutional reforms.</w:t>
      </w:r>
    </w:p>
    <w:p w14:paraId="7C92D105" w14:textId="183138C0" w:rsidR="00740543" w:rsidRPr="00D119E7" w:rsidRDefault="00D119E7" w:rsidP="00D119E7">
      <w:pPr>
        <w:ind w:firstLine="720"/>
        <w:jc w:val="both"/>
        <w:rPr>
          <w:color w:val="000000" w:themeColor="text1"/>
        </w:rPr>
      </w:pPr>
      <w:r w:rsidRPr="00D119E7">
        <w:rPr>
          <w:color w:val="000000" w:themeColor="text1"/>
        </w:rPr>
        <w:t>However, Dr. Intan’s overall judgement is that this ambition is only partially realized. She explains that while the chapter is rich in ideas and contains promising building blocks for an alternative theory of consumer behavior, the presentation is underdeveloped and, at times, reads like a draft. In her view, the chapter proposes a new direction, but it does not complete the analytical and pedagogical work required for a postgraduate-level textbook.</w:t>
      </w:r>
    </w:p>
    <w:p w14:paraId="6C8220E5" w14:textId="77777777" w:rsidR="00CA4C87" w:rsidRPr="00D119E7" w:rsidRDefault="00CA4C87" w:rsidP="00581867">
      <w:pPr>
        <w:pStyle w:val="Heading3"/>
        <w:jc w:val="both"/>
        <w:rPr>
          <w:rFonts w:cs="Times New Roman"/>
          <w:b/>
          <w:bCs/>
        </w:rPr>
      </w:pPr>
      <w:r w:rsidRPr="00D119E7">
        <w:rPr>
          <w:rFonts w:cs="Times New Roman"/>
          <w:b/>
          <w:bCs/>
        </w:rPr>
        <w:t>Key Concepts</w:t>
      </w:r>
    </w:p>
    <w:p w14:paraId="088CA01C" w14:textId="77777777" w:rsidR="00D119E7" w:rsidRPr="00D119E7" w:rsidRDefault="00D119E7" w:rsidP="00D119E7">
      <w:pPr>
        <w:pStyle w:val="NormalWeb"/>
        <w:spacing w:before="0" w:beforeAutospacing="0" w:after="0" w:afterAutospacing="0"/>
        <w:jc w:val="both"/>
        <w:rPr>
          <w:color w:val="000000" w:themeColor="text1"/>
        </w:rPr>
      </w:pPr>
      <w:r w:rsidRPr="00D119E7">
        <w:rPr>
          <w:color w:val="000000" w:themeColor="text1"/>
        </w:rPr>
        <w:t xml:space="preserve">Dr. Intan explains that there is a comparison between two different perspectives in Chapter X, namely in their objectives. She explains that Chapter X aims to describe consumer behavior as it </w:t>
      </w:r>
      <w:proofErr w:type="gramStart"/>
      <w:r w:rsidRPr="00D119E7">
        <w:rPr>
          <w:color w:val="000000" w:themeColor="text1"/>
        </w:rPr>
        <w:t>actually occurs</w:t>
      </w:r>
      <w:proofErr w:type="gramEnd"/>
      <w:r w:rsidRPr="00D119E7">
        <w:rPr>
          <w:color w:val="000000" w:themeColor="text1"/>
        </w:rPr>
        <w:t xml:space="preserve">, whereas neoclassical consumer theory relies on </w:t>
      </w:r>
      <w:proofErr w:type="spellStart"/>
      <w:r w:rsidRPr="00D119E7">
        <w:rPr>
          <w:color w:val="000000" w:themeColor="text1"/>
        </w:rPr>
        <w:t>idealised</w:t>
      </w:r>
      <w:proofErr w:type="spellEnd"/>
      <w:r w:rsidRPr="00D119E7">
        <w:rPr>
          <w:color w:val="000000" w:themeColor="text1"/>
        </w:rPr>
        <w:t xml:space="preserve"> assumptions. In this regard, the neoclassical foundation is presented as relying on perfect information, stable preferences, universal rationality, and the expectation that markets tend to reach equilibrium. In response, Dr. Intan explains that Chapter X builds its alternative around a series of interrelated ideas that emphasize realistic decision-making under constraints.</w:t>
      </w:r>
    </w:p>
    <w:p w14:paraId="78DB4A3F" w14:textId="77777777"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 xml:space="preserve">First, Dr. Intan explains that this chapter adopts bounded rationality as a starting point. She notes that consumers cannot </w:t>
      </w:r>
      <w:proofErr w:type="gramStart"/>
      <w:r w:rsidRPr="00D119E7">
        <w:rPr>
          <w:color w:val="000000" w:themeColor="text1"/>
        </w:rPr>
        <w:t>be fully rational at all times</w:t>
      </w:r>
      <w:proofErr w:type="gramEnd"/>
      <w:r w:rsidRPr="00D119E7">
        <w:rPr>
          <w:color w:val="000000" w:themeColor="text1"/>
        </w:rPr>
        <w:t xml:space="preserve"> because they face time limitations, cognitive constraints, and incomplete information. She also explains that this is closely related to preferences that are limited and change over time and across different environments, locations, and circumstances.</w:t>
      </w:r>
    </w:p>
    <w:p w14:paraId="1F4FD7FF" w14:textId="77777777"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Second, Dr. Intan explains that the chapter treats information search as a central mechanism. She highlights the claim that consumers need information before they buy, and that searching for information about prices, product types, and quality is costly. In this regard, consumer behavior is portrayed as interactive. While searching, consumers respond not only to sellers but also to other consumers, and they learn and adjust along the way.</w:t>
      </w:r>
    </w:p>
    <w:p w14:paraId="04901C8E" w14:textId="77777777"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 xml:space="preserve">Third, Dr. Intan explains that Chapter X draws on consumer decision-making models from marketing and </w:t>
      </w:r>
      <w:proofErr w:type="spellStart"/>
      <w:r w:rsidRPr="00D119E7">
        <w:rPr>
          <w:color w:val="000000" w:themeColor="text1"/>
        </w:rPr>
        <w:t>behavioural</w:t>
      </w:r>
      <w:proofErr w:type="spellEnd"/>
      <w:r w:rsidRPr="00D119E7">
        <w:rPr>
          <w:color w:val="000000" w:themeColor="text1"/>
        </w:rPr>
        <w:t xml:space="preserve"> literature as alternatives to utility </w:t>
      </w:r>
      <w:proofErr w:type="spellStart"/>
      <w:r w:rsidRPr="00D119E7">
        <w:rPr>
          <w:color w:val="000000" w:themeColor="text1"/>
        </w:rPr>
        <w:t>maximisation</w:t>
      </w:r>
      <w:proofErr w:type="spellEnd"/>
      <w:r w:rsidRPr="00D119E7">
        <w:rPr>
          <w:color w:val="000000" w:themeColor="text1"/>
        </w:rPr>
        <w:t xml:space="preserve">. She notes that these models emphasize information processing and include psychological and social influences. According to Dr. Intan, the key shift is to treat consumer choice as a staged process, rather than as a single </w:t>
      </w:r>
      <w:proofErr w:type="spellStart"/>
      <w:r w:rsidRPr="00D119E7">
        <w:rPr>
          <w:color w:val="000000" w:themeColor="text1"/>
        </w:rPr>
        <w:t>optimisation</w:t>
      </w:r>
      <w:proofErr w:type="spellEnd"/>
      <w:r w:rsidRPr="00D119E7">
        <w:rPr>
          <w:color w:val="000000" w:themeColor="text1"/>
        </w:rPr>
        <w:t xml:space="preserve"> problem solved in one step.</w:t>
      </w:r>
    </w:p>
    <w:p w14:paraId="4EE303CF" w14:textId="77777777"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 xml:space="preserve">Fourth, Dr. Intan explains that this chapter introduces local submarkets to make consumer behavior more realistic. She notes that consumers typically search and shop in nearby markets rather than in a single, seamless market. In her view, this reflects geographic constraints, switching costs between markets, income and access limitations, as well as differences across market </w:t>
      </w:r>
      <w:r w:rsidRPr="00D119E7">
        <w:rPr>
          <w:color w:val="000000" w:themeColor="text1"/>
        </w:rPr>
        <w:lastRenderedPageBreak/>
        <w:t>environments. She also explains that search and adjustment continue over time, so that disequilibrium occurs in markets and, ultimately, there is no equilibrium assumption.</w:t>
      </w:r>
    </w:p>
    <w:p w14:paraId="5058B09F" w14:textId="6606D863"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 xml:space="preserve">Finally, Dr. Intan notes that this chapter proposes a revised demand framework that still yields a downward-sloping relationship but uses a more general functional form. She explains that quantity demanded is said to depend on price, income, and time. In this regard, “time” is intended to capture the effects of search and other market constraints, such as information costs, seasonality, and the timing of income availability, </w:t>
      </w:r>
      <w:proofErr w:type="gramStart"/>
      <w:r w:rsidRPr="00D119E7">
        <w:rPr>
          <w:color w:val="000000" w:themeColor="text1"/>
        </w:rPr>
        <w:t>in order to</w:t>
      </w:r>
      <w:proofErr w:type="gramEnd"/>
      <w:r w:rsidRPr="00D119E7">
        <w:rPr>
          <w:color w:val="000000" w:themeColor="text1"/>
        </w:rPr>
        <w:t xml:space="preserve"> integrate realistic behavior into demand theory.</w:t>
      </w:r>
    </w:p>
    <w:p w14:paraId="4F821543" w14:textId="77777777" w:rsidR="00D119E7" w:rsidRPr="00D119E7" w:rsidRDefault="00D119E7" w:rsidP="00D119E7">
      <w:pPr>
        <w:pStyle w:val="NormalWeb"/>
        <w:spacing w:before="0" w:beforeAutospacing="0" w:after="0" w:afterAutospacing="0"/>
        <w:ind w:firstLine="720"/>
        <w:jc w:val="both"/>
        <w:rPr>
          <w:color w:val="000000" w:themeColor="text1"/>
        </w:rPr>
      </w:pPr>
    </w:p>
    <w:p w14:paraId="0890B925" w14:textId="77777777" w:rsidR="00A47124" w:rsidRPr="00D119E7" w:rsidRDefault="00A47124" w:rsidP="00A47124">
      <w:pPr>
        <w:pStyle w:val="Heading3"/>
        <w:spacing w:line="276" w:lineRule="auto"/>
        <w:jc w:val="both"/>
        <w:rPr>
          <w:rFonts w:cs="Times New Roman"/>
          <w:b/>
          <w:bCs/>
        </w:rPr>
      </w:pPr>
      <w:r w:rsidRPr="00D119E7">
        <w:rPr>
          <w:rFonts w:cs="Times New Roman"/>
          <w:b/>
          <w:bCs/>
        </w:rPr>
        <w:t xml:space="preserve">Critical Points and </w:t>
      </w:r>
      <w:r w:rsidRPr="00D119E7">
        <w:rPr>
          <w:b/>
          <w:bCs/>
        </w:rPr>
        <w:t>Discussion</w:t>
      </w:r>
    </w:p>
    <w:p w14:paraId="4B2EF8A4" w14:textId="77777777" w:rsidR="00D119E7" w:rsidRPr="00D119E7" w:rsidRDefault="00D119E7" w:rsidP="00D119E7">
      <w:pPr>
        <w:pStyle w:val="NormalWeb"/>
        <w:spacing w:before="0" w:beforeAutospacing="0" w:after="0" w:afterAutospacing="0"/>
        <w:jc w:val="both"/>
        <w:rPr>
          <w:color w:val="000000" w:themeColor="text1"/>
        </w:rPr>
      </w:pPr>
      <w:r w:rsidRPr="00D119E7">
        <w:rPr>
          <w:color w:val="000000" w:themeColor="text1"/>
        </w:rPr>
        <w:t xml:space="preserve">Dr. Intan explains that her critique focuses on three areas, namely: (1) the suitability of the alternative models introduced, (2) their suitability as a graduate textbook in terms of technical depth, expected outcomes, and overall coherence of the chapters, and (3) how well the chapters integrate Islamic economics. She explains that she appreciates the shift in assumptions from standard neoclassical utility </w:t>
      </w:r>
      <w:proofErr w:type="spellStart"/>
      <w:r w:rsidRPr="00D119E7">
        <w:rPr>
          <w:color w:val="000000" w:themeColor="text1"/>
        </w:rPr>
        <w:t>maximisation</w:t>
      </w:r>
      <w:proofErr w:type="spellEnd"/>
      <w:r w:rsidRPr="00D119E7">
        <w:rPr>
          <w:color w:val="000000" w:themeColor="text1"/>
        </w:rPr>
        <w:t xml:space="preserve"> to a stepwise decision-making and information-processing framework. However, she points out that some Consumer Decision-Making Models (CDM) still carry weaknesses, including remaining too linear, retaining strong rationality assumptions, and being complex and difficult to test empirically. In her view, these models may be more realistic than neoclassical assumptions, but they are not automatically realistic simply because they come from </w:t>
      </w:r>
      <w:proofErr w:type="spellStart"/>
      <w:r w:rsidRPr="00D119E7">
        <w:rPr>
          <w:color w:val="000000" w:themeColor="text1"/>
        </w:rPr>
        <w:t>behavioural</w:t>
      </w:r>
      <w:proofErr w:type="spellEnd"/>
      <w:r w:rsidRPr="00D119E7">
        <w:rPr>
          <w:color w:val="000000" w:themeColor="text1"/>
        </w:rPr>
        <w:t xml:space="preserve"> or marketing traditions.</w:t>
      </w:r>
    </w:p>
    <w:p w14:paraId="58B630D8" w14:textId="77777777"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Dr. Intan explains that her strongest criticism concerns the chapter’s technical development, especially the proposed demand theory and its mathematical representation. She argues that the demand function is too generic and under-specified for postgraduate level, particularly in the way it treats “time.” She explains that the chapter refers broadly to time and search effects, but it does not clearly break time down into its components. Dr. Intan also notes that she informally tested the chapter with a small group of students, and they also found parts of the writing unclear.</w:t>
      </w:r>
    </w:p>
    <w:p w14:paraId="2A095184" w14:textId="77777777"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 xml:space="preserve">Dr. Intan also raises a structural concern that follows directly from the chapter’s realism claims. She explains that if consumer behavior is </w:t>
      </w:r>
      <w:proofErr w:type="spellStart"/>
      <w:r w:rsidRPr="00D119E7">
        <w:rPr>
          <w:color w:val="000000" w:themeColor="text1"/>
        </w:rPr>
        <w:t>localised</w:t>
      </w:r>
      <w:proofErr w:type="spellEnd"/>
      <w:r w:rsidRPr="00D119E7">
        <w:rPr>
          <w:color w:val="000000" w:themeColor="text1"/>
        </w:rPr>
        <w:t xml:space="preserve"> and heterogeneous, it becomes difficult to move from micro-level search behavior to a clean aggregate demand object in the usual way. Dr. Intan notes that the chapter does not explain how aggregation should be handled. She also notes that the chapter lacks empirical grounding. In her view, while it proposes mechanisms and relationships, it does not provide empirical investigation or illustrative evidence to show that these patterns hold in practice.</w:t>
      </w:r>
    </w:p>
    <w:p w14:paraId="006986BA" w14:textId="2A62C416" w:rsidR="00CC2336"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Another major issue, in Dr. Intan’s view, is the chapter’s integration of Islamic economics. She explains that although the chapter states that Islamic economics emphasizes realism and ethical-social dimensions, the Islamic perspective is not consistently connected to each technical part of the discussion. Instead, it often appears as a separate segment, which makes the integration feel incomplete. Dr. Intan also explains that the narrative and explanation move between consumer behavior and equilibrium-related discussion without smooth transitions. In her view, the chapter reads as underdeveloped and in need of a clearer structure.</w:t>
      </w:r>
    </w:p>
    <w:p w14:paraId="21EEC99B" w14:textId="77777777" w:rsidR="00CC2336" w:rsidRPr="00D119E7" w:rsidRDefault="00CC2336" w:rsidP="00CC2336">
      <w:pPr>
        <w:pStyle w:val="NormalWeb"/>
        <w:spacing w:before="0" w:beforeAutospacing="0" w:after="0" w:afterAutospacing="0"/>
        <w:jc w:val="both"/>
        <w:rPr>
          <w:color w:val="000000" w:themeColor="text1"/>
        </w:rPr>
      </w:pPr>
    </w:p>
    <w:p w14:paraId="606C4BBD" w14:textId="285B06F3" w:rsidR="00E324D4" w:rsidRPr="00D119E7" w:rsidRDefault="00E324D4" w:rsidP="00E324D4">
      <w:pPr>
        <w:pStyle w:val="Heading3"/>
        <w:rPr>
          <w:rFonts w:cs="Times New Roman"/>
          <w:b/>
          <w:bCs/>
        </w:rPr>
      </w:pPr>
      <w:r w:rsidRPr="00D119E7">
        <w:rPr>
          <w:rFonts w:cs="Times New Roman"/>
          <w:b/>
          <w:bCs/>
        </w:rPr>
        <w:t>Implications and Suggestion</w:t>
      </w:r>
      <w:r w:rsidR="00931E62" w:rsidRPr="00D119E7">
        <w:rPr>
          <w:rFonts w:cs="Times New Roman"/>
          <w:b/>
          <w:bCs/>
        </w:rPr>
        <w:t>s</w:t>
      </w:r>
    </w:p>
    <w:p w14:paraId="13D76D6B" w14:textId="77777777" w:rsidR="00D119E7" w:rsidRPr="00D119E7" w:rsidRDefault="00D119E7" w:rsidP="00D119E7">
      <w:pPr>
        <w:pStyle w:val="NormalWeb"/>
        <w:spacing w:before="0" w:beforeAutospacing="0" w:after="0" w:afterAutospacing="0"/>
        <w:jc w:val="both"/>
        <w:rPr>
          <w:color w:val="000000" w:themeColor="text1"/>
        </w:rPr>
      </w:pPr>
      <w:r w:rsidRPr="00D119E7">
        <w:rPr>
          <w:color w:val="000000" w:themeColor="text1"/>
        </w:rPr>
        <w:t xml:space="preserve">Dr. Intan’s recommendations are practical and editorial, aimed at making this chapter suitable as a postgraduate textbook and usable as a reference book in Islamic economics. First, she calls for technical improvement. She explains that if this chapter is intended for postgraduate readers, the </w:t>
      </w:r>
      <w:r w:rsidRPr="00D119E7">
        <w:rPr>
          <w:color w:val="000000" w:themeColor="text1"/>
        </w:rPr>
        <w:lastRenderedPageBreak/>
        <w:t xml:space="preserve">demand formulation and </w:t>
      </w:r>
      <w:proofErr w:type="spellStart"/>
      <w:r w:rsidRPr="00D119E7">
        <w:rPr>
          <w:color w:val="000000" w:themeColor="text1"/>
        </w:rPr>
        <w:t>behavioural</w:t>
      </w:r>
      <w:proofErr w:type="spellEnd"/>
      <w:r w:rsidRPr="00D119E7">
        <w:rPr>
          <w:color w:val="000000" w:themeColor="text1"/>
        </w:rPr>
        <w:t xml:space="preserve"> framework must be presented more clearly, especially by unpacking “time” into well-defined components. In her view, this also requires a clearer organization of the content, by explaining the mechanisms that affect demand, and what empirical patterns can be easily understood.</w:t>
      </w:r>
    </w:p>
    <w:p w14:paraId="51DA9050" w14:textId="77777777"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Second, Dr. Intan argues that the chapter needs empirical grounding. She explains that this may include, for example: (1) facts, (2) case-based illustrations, or (3) simple empirical support that demonstrates the proposed mechanisms are observable and relevant. In her view, this would prevent the framework from being merely conceptual and difficult to evaluate.</w:t>
      </w:r>
    </w:p>
    <w:p w14:paraId="58941C09" w14:textId="48DF1E36" w:rsidR="00D119E7" w:rsidRPr="00D119E7" w:rsidRDefault="00D119E7" w:rsidP="00D119E7">
      <w:pPr>
        <w:pStyle w:val="NormalWeb"/>
        <w:spacing w:before="0" w:beforeAutospacing="0" w:after="0" w:afterAutospacing="0"/>
        <w:ind w:firstLine="720"/>
        <w:jc w:val="both"/>
        <w:rPr>
          <w:color w:val="000000" w:themeColor="text1"/>
        </w:rPr>
      </w:pPr>
      <w:r w:rsidRPr="00D119E7">
        <w:rPr>
          <w:color w:val="000000" w:themeColor="text1"/>
        </w:rPr>
        <w:t>Third, Dr. Intan suggests that this chapter should discuss the problem of its impact on aggregation conditions. She explains that because this chapter rejects the neoclassical assumption, it should explain to readers how, ultimately, aggregation can be formed at the system level. In her view, even if a complete solution is not provided, this chapter should be able to explain and show how the analysis should be conducted, including what alternative analytical objects can be used beyond a single market demand curve.</w:t>
      </w:r>
    </w:p>
    <w:p w14:paraId="51E72BBF" w14:textId="45045778" w:rsidR="00CC2336" w:rsidRPr="00573DE2" w:rsidRDefault="00D119E7" w:rsidP="00D119E7">
      <w:pPr>
        <w:pStyle w:val="NormalWeb"/>
        <w:spacing w:before="0" w:beforeAutospacing="0" w:after="0" w:afterAutospacing="0"/>
        <w:ind w:firstLine="720"/>
        <w:jc w:val="both"/>
        <w:rPr>
          <w:color w:val="EE0000"/>
        </w:rPr>
      </w:pPr>
      <w:r w:rsidRPr="00D119E7">
        <w:rPr>
          <w:color w:val="000000" w:themeColor="text1"/>
        </w:rPr>
        <w:t>Fourth, Dr. Intan emphasizes that the Islamic economics element needs to be integrated across the chapter and not confined to a separate segment. She explains that, in her view, the chapter should show, step by step, how Islamic economic principles relate to each technical component, so that the integration is clear throughout rather than only implied. Finally, Dr. Intan recommends restructuring the chapter for clearer flow and smoother transitions, so that it reads like a coherent textbook chapter rather than a mere draft. She also explicitly suggests that co-authorship could help produce a more coherent and better result.</w:t>
      </w:r>
    </w:p>
    <w:p w14:paraId="71B78B2E" w14:textId="77777777" w:rsidR="001C5C30" w:rsidRPr="00573DE2" w:rsidRDefault="001C5C30" w:rsidP="00303107">
      <w:pPr>
        <w:rPr>
          <w:color w:val="EE0000"/>
        </w:rPr>
      </w:pPr>
    </w:p>
    <w:p w14:paraId="616DA2D3" w14:textId="6E481ACE" w:rsidR="001C5C30" w:rsidRPr="00CA4DCA" w:rsidRDefault="001C5C30" w:rsidP="00E324D4">
      <w:pPr>
        <w:spacing w:before="240"/>
        <w:jc w:val="center"/>
        <w:rPr>
          <w:color w:val="000000" w:themeColor="text1"/>
        </w:rPr>
      </w:pPr>
      <w:r w:rsidRPr="00CA4DCA">
        <w:rPr>
          <w:color w:val="000000" w:themeColor="text1"/>
        </w:rPr>
        <w:t>CHAPTER XI: SRAFFA’S THEORY OF THE FIRM</w:t>
      </w:r>
    </w:p>
    <w:p w14:paraId="08E83252" w14:textId="066C303A" w:rsidR="00303107" w:rsidRPr="00CA4DCA" w:rsidRDefault="00EE094A" w:rsidP="00E324D4">
      <w:pPr>
        <w:spacing w:after="240"/>
        <w:jc w:val="center"/>
        <w:rPr>
          <w:color w:val="000000" w:themeColor="text1"/>
        </w:rPr>
      </w:pPr>
      <w:r w:rsidRPr="00CA4DCA">
        <w:rPr>
          <w:i/>
          <w:iCs/>
          <w:color w:val="000000" w:themeColor="text1"/>
        </w:rPr>
        <w:t>Reviewer:</w:t>
      </w:r>
      <w:r w:rsidR="00237B64" w:rsidRPr="00CA4DCA">
        <w:rPr>
          <w:color w:val="000000" w:themeColor="text1"/>
        </w:rPr>
        <w:t xml:space="preserve"> </w:t>
      </w:r>
      <w:r w:rsidR="00EC6324" w:rsidRPr="00EC6324">
        <w:rPr>
          <w:i/>
          <w:iCs/>
          <w:color w:val="000000" w:themeColor="text1"/>
        </w:rPr>
        <w:t xml:space="preserve">Prof. Dr. </w:t>
      </w:r>
      <w:proofErr w:type="spellStart"/>
      <w:r w:rsidR="00EC6324" w:rsidRPr="00EC6324">
        <w:rPr>
          <w:i/>
          <w:iCs/>
          <w:color w:val="000000" w:themeColor="text1"/>
        </w:rPr>
        <w:t>Gairuzazmi</w:t>
      </w:r>
      <w:proofErr w:type="spellEnd"/>
      <w:r w:rsidR="00EC6324" w:rsidRPr="00EC6324">
        <w:rPr>
          <w:i/>
          <w:iCs/>
          <w:color w:val="000000" w:themeColor="text1"/>
        </w:rPr>
        <w:t xml:space="preserve"> Bin Mat Ghani</w:t>
      </w:r>
    </w:p>
    <w:p w14:paraId="628EA0DB" w14:textId="77777777" w:rsidR="006724FD" w:rsidRPr="00CA4DCA" w:rsidRDefault="006724FD" w:rsidP="00CA4DCA">
      <w:pPr>
        <w:pStyle w:val="Heading3"/>
        <w:spacing w:before="0" w:after="0"/>
        <w:jc w:val="both"/>
        <w:rPr>
          <w:rFonts w:cs="Times New Roman"/>
          <w:b/>
          <w:bCs/>
        </w:rPr>
      </w:pPr>
      <w:r w:rsidRPr="00CA4DCA">
        <w:rPr>
          <w:rFonts w:cs="Times New Roman"/>
          <w:b/>
          <w:bCs/>
        </w:rPr>
        <w:t>Core Argument (as presented)</w:t>
      </w:r>
    </w:p>
    <w:p w14:paraId="32B3455C" w14:textId="77777777" w:rsidR="00CA4DCA" w:rsidRPr="00CA4DCA" w:rsidRDefault="00CA4DCA" w:rsidP="00CA4DCA">
      <w:pPr>
        <w:pStyle w:val="NormalWeb"/>
        <w:spacing w:before="0" w:beforeAutospacing="0" w:after="0" w:afterAutospacing="0"/>
        <w:jc w:val="both"/>
        <w:rPr>
          <w:color w:val="000000" w:themeColor="text1"/>
        </w:rPr>
      </w:pPr>
      <w:r w:rsidRPr="00CA4DCA">
        <w:rPr>
          <w:color w:val="000000" w:themeColor="text1"/>
        </w:rPr>
        <w:t xml:space="preserve">Prof. </w:t>
      </w:r>
      <w:proofErr w:type="spellStart"/>
      <w:r w:rsidRPr="00CA4DCA">
        <w:rPr>
          <w:color w:val="000000" w:themeColor="text1"/>
        </w:rPr>
        <w:t>Gairuzazmi</w:t>
      </w:r>
      <w:proofErr w:type="spellEnd"/>
      <w:r w:rsidRPr="00CA4DCA">
        <w:rPr>
          <w:color w:val="000000" w:themeColor="text1"/>
        </w:rPr>
        <w:t xml:space="preserve"> explains that Chapter XI serves as the conceptual groundwork for Chapter XII. He explains that, rather than treating it as a purely historical discussion of Sraffa, he presents it as the “base” that helps readers understand why the later discussion on floating disequilibrium matters. In his account, the </w:t>
      </w:r>
      <w:proofErr w:type="gramStart"/>
      <w:r w:rsidRPr="00CA4DCA">
        <w:rPr>
          <w:color w:val="000000" w:themeColor="text1"/>
        </w:rPr>
        <w:t>main focus</w:t>
      </w:r>
      <w:proofErr w:type="gramEnd"/>
      <w:r w:rsidRPr="00CA4DCA">
        <w:rPr>
          <w:color w:val="000000" w:themeColor="text1"/>
        </w:rPr>
        <w:t xml:space="preserve"> of the chapter is Sraffa’s rejection of the standard neoclassical theory of the firm, especially the heavy reliance on a U-shaped cost curve and the marginalist reasoning built on it.</w:t>
      </w:r>
    </w:p>
    <w:p w14:paraId="2E24FF3A" w14:textId="56BD2EA5" w:rsidR="00CA4DCA" w:rsidRPr="00CA4DCA" w:rsidRDefault="00CA4DCA" w:rsidP="00CA4DCA">
      <w:pPr>
        <w:pStyle w:val="NormalWeb"/>
        <w:spacing w:before="0" w:beforeAutospacing="0" w:after="0" w:afterAutospacing="0"/>
        <w:ind w:firstLine="720"/>
        <w:jc w:val="both"/>
        <w:rPr>
          <w:color w:val="000000" w:themeColor="text1"/>
        </w:rPr>
      </w:pPr>
      <w:r w:rsidRPr="00CA4DCA">
        <w:rPr>
          <w:color w:val="000000" w:themeColor="text1"/>
        </w:rPr>
        <w:t xml:space="preserve">Prof. </w:t>
      </w:r>
      <w:proofErr w:type="spellStart"/>
      <w:r w:rsidRPr="00CA4DCA">
        <w:rPr>
          <w:color w:val="000000" w:themeColor="text1"/>
        </w:rPr>
        <w:t>Gairuzazmi</w:t>
      </w:r>
      <w:proofErr w:type="spellEnd"/>
      <w:r w:rsidRPr="00CA4DCA">
        <w:rPr>
          <w:color w:val="000000" w:themeColor="text1"/>
        </w:rPr>
        <w:t xml:space="preserve"> explains that, in the neoclassical framework, the U-shaped cost curve makes it possible to identify an “optimal” scale of production and to justify profit </w:t>
      </w:r>
      <w:proofErr w:type="spellStart"/>
      <w:r w:rsidRPr="00CA4DCA">
        <w:rPr>
          <w:color w:val="000000" w:themeColor="text1"/>
        </w:rPr>
        <w:t>maximisation</w:t>
      </w:r>
      <w:proofErr w:type="spellEnd"/>
      <w:r w:rsidRPr="00CA4DCA">
        <w:rPr>
          <w:color w:val="000000" w:themeColor="text1"/>
        </w:rPr>
        <w:t xml:space="preserve"> through the familiar condition that marginal revenue equals marginal cost. He notes that Sraffa challenges this logic at its root by arguing that the textbook cost curve is not a good description of how firms </w:t>
      </w:r>
      <w:proofErr w:type="gramStart"/>
      <w:r w:rsidRPr="00CA4DCA">
        <w:rPr>
          <w:color w:val="000000" w:themeColor="text1"/>
        </w:rPr>
        <w:t>actually operate</w:t>
      </w:r>
      <w:proofErr w:type="gramEnd"/>
      <w:r w:rsidRPr="00CA4DCA">
        <w:rPr>
          <w:color w:val="000000" w:themeColor="text1"/>
        </w:rPr>
        <w:t xml:space="preserve">. In this regard, Prof. </w:t>
      </w:r>
      <w:proofErr w:type="spellStart"/>
      <w:r w:rsidRPr="00CA4DCA">
        <w:rPr>
          <w:color w:val="000000" w:themeColor="text1"/>
        </w:rPr>
        <w:t>Gairuzazmi</w:t>
      </w:r>
      <w:proofErr w:type="spellEnd"/>
      <w:r w:rsidRPr="00CA4DCA">
        <w:rPr>
          <w:color w:val="000000" w:themeColor="text1"/>
        </w:rPr>
        <w:t xml:space="preserve"> explains that, in real settings, firms do not typically make decisions by calculating marginal conditions in the way the model assumes.</w:t>
      </w:r>
    </w:p>
    <w:p w14:paraId="7930A8B9" w14:textId="7B810F02" w:rsidR="006724FD" w:rsidRPr="00CA4DCA" w:rsidRDefault="00993F51" w:rsidP="00CA4DCA">
      <w:pPr>
        <w:pStyle w:val="NormalWeb"/>
        <w:spacing w:before="0" w:beforeAutospacing="0" w:after="0" w:afterAutospacing="0"/>
        <w:ind w:firstLine="720"/>
        <w:jc w:val="both"/>
        <w:rPr>
          <w:color w:val="000000" w:themeColor="text1"/>
        </w:rPr>
      </w:pPr>
      <w:r w:rsidRPr="00993F51">
        <w:rPr>
          <w:color w:val="000000" w:themeColor="text1"/>
        </w:rPr>
        <w:t xml:space="preserve">Prof. </w:t>
      </w:r>
      <w:proofErr w:type="spellStart"/>
      <w:r w:rsidRPr="00993F51">
        <w:rPr>
          <w:color w:val="000000" w:themeColor="text1"/>
        </w:rPr>
        <w:t>Gairuzazmi</w:t>
      </w:r>
      <w:proofErr w:type="spellEnd"/>
      <w:r w:rsidRPr="00993F51">
        <w:rPr>
          <w:color w:val="000000" w:themeColor="text1"/>
        </w:rPr>
        <w:t xml:space="preserve"> also emphasizes that Sraffa’s critique is grounded in realism. He explains that firms often operate with substantial excess capacity, face high fixed costs, and may have marginal costs that are nearly constant or even falling. In such circumstances, the textbook story of rising marginal costs and a neat profit-</w:t>
      </w:r>
      <w:proofErr w:type="spellStart"/>
      <w:r w:rsidRPr="00993F51">
        <w:rPr>
          <w:color w:val="000000" w:themeColor="text1"/>
        </w:rPr>
        <w:t>maximising</w:t>
      </w:r>
      <w:proofErr w:type="spellEnd"/>
      <w:r w:rsidRPr="00993F51">
        <w:rPr>
          <w:color w:val="000000" w:themeColor="text1"/>
        </w:rPr>
        <w:t xml:space="preserve"> point becomes much less convincing. He further suggests that this critique opens room for alternative ways of understanding firm </w:t>
      </w:r>
      <w:proofErr w:type="spellStart"/>
      <w:r w:rsidRPr="00993F51">
        <w:rPr>
          <w:color w:val="000000" w:themeColor="text1"/>
        </w:rPr>
        <w:t>behaviour</w:t>
      </w:r>
      <w:proofErr w:type="spellEnd"/>
      <w:r w:rsidRPr="00993F51">
        <w:rPr>
          <w:color w:val="000000" w:themeColor="text1"/>
        </w:rPr>
        <w:t xml:space="preserve"> beyond the standard neoclassical framework</w:t>
      </w:r>
      <w:r w:rsidR="00CA4DCA" w:rsidRPr="00CA4DCA">
        <w:rPr>
          <w:color w:val="000000" w:themeColor="text1"/>
        </w:rPr>
        <w:t>.</w:t>
      </w:r>
    </w:p>
    <w:p w14:paraId="3D12AA89" w14:textId="77777777" w:rsidR="00EA4240" w:rsidRPr="00CA4DCA" w:rsidRDefault="00EA4240" w:rsidP="00CA4DCA">
      <w:pPr>
        <w:ind w:firstLine="720"/>
        <w:jc w:val="both"/>
        <w:rPr>
          <w:color w:val="000000" w:themeColor="text1"/>
        </w:rPr>
      </w:pPr>
    </w:p>
    <w:p w14:paraId="5AC5B32C" w14:textId="77777777" w:rsidR="006724FD" w:rsidRPr="00CA4DCA" w:rsidRDefault="006724FD" w:rsidP="00CA4DCA">
      <w:pPr>
        <w:pStyle w:val="Heading3"/>
        <w:spacing w:before="0" w:after="0"/>
        <w:jc w:val="both"/>
        <w:rPr>
          <w:rFonts w:cs="Times New Roman"/>
          <w:b/>
          <w:bCs/>
        </w:rPr>
      </w:pPr>
      <w:r w:rsidRPr="00CA4DCA">
        <w:rPr>
          <w:rFonts w:cs="Times New Roman"/>
          <w:b/>
          <w:bCs/>
        </w:rPr>
        <w:lastRenderedPageBreak/>
        <w:t>Key Concepts</w:t>
      </w:r>
    </w:p>
    <w:p w14:paraId="740717F3" w14:textId="77777777" w:rsidR="00CA4DCA" w:rsidRPr="00CA4DCA" w:rsidRDefault="00CA4DCA" w:rsidP="00CA4DCA">
      <w:pPr>
        <w:pStyle w:val="NormalWeb"/>
        <w:spacing w:before="0" w:beforeAutospacing="0" w:after="0" w:afterAutospacing="0"/>
        <w:jc w:val="both"/>
        <w:rPr>
          <w:color w:val="000000" w:themeColor="text1"/>
        </w:rPr>
      </w:pPr>
      <w:r w:rsidRPr="00CA4DCA">
        <w:rPr>
          <w:color w:val="000000" w:themeColor="text1"/>
        </w:rPr>
        <w:t xml:space="preserve">Prof. </w:t>
      </w:r>
      <w:proofErr w:type="spellStart"/>
      <w:r w:rsidRPr="00CA4DCA">
        <w:rPr>
          <w:color w:val="000000" w:themeColor="text1"/>
        </w:rPr>
        <w:t>Gairuzazmi</w:t>
      </w:r>
      <w:proofErr w:type="spellEnd"/>
      <w:r w:rsidRPr="00CA4DCA">
        <w:rPr>
          <w:color w:val="000000" w:themeColor="text1"/>
        </w:rPr>
        <w:t xml:space="preserve"> explains several key points in Chapter XI. First, he explains that Sraffa’s theory questions and critiques the neoclassical “U”-shaped cost </w:t>
      </w:r>
      <w:proofErr w:type="gramStart"/>
      <w:r w:rsidRPr="00CA4DCA">
        <w:rPr>
          <w:color w:val="000000" w:themeColor="text1"/>
        </w:rPr>
        <w:t>curve, and</w:t>
      </w:r>
      <w:proofErr w:type="gramEnd"/>
      <w:r w:rsidRPr="00CA4DCA">
        <w:rPr>
          <w:color w:val="000000" w:themeColor="text1"/>
        </w:rPr>
        <w:t xml:space="preserve"> argues that it does not reflect reality. In neoclassical theory, he explains that the U-shaped cost curve supports marginal reasoning and the claim that firms can identify optimal output levels.</w:t>
      </w:r>
    </w:p>
    <w:p w14:paraId="61AB6538" w14:textId="592B7A7E" w:rsidR="00CA4DCA" w:rsidRPr="00CA4DCA" w:rsidRDefault="00CA4DCA" w:rsidP="00CA4DCA">
      <w:pPr>
        <w:pStyle w:val="NormalWeb"/>
        <w:spacing w:before="0" w:beforeAutospacing="0" w:after="0" w:afterAutospacing="0"/>
        <w:ind w:firstLine="720"/>
        <w:jc w:val="both"/>
        <w:rPr>
          <w:color w:val="000000" w:themeColor="text1"/>
        </w:rPr>
      </w:pPr>
      <w:r w:rsidRPr="00CA4DCA">
        <w:rPr>
          <w:color w:val="000000" w:themeColor="text1"/>
        </w:rPr>
        <w:t xml:space="preserve">Second, Prof. </w:t>
      </w:r>
      <w:proofErr w:type="spellStart"/>
      <w:r w:rsidRPr="00CA4DCA">
        <w:rPr>
          <w:color w:val="000000" w:themeColor="text1"/>
        </w:rPr>
        <w:t>Gairuzazmi</w:t>
      </w:r>
      <w:proofErr w:type="spellEnd"/>
      <w:r w:rsidRPr="00CA4DCA">
        <w:rPr>
          <w:color w:val="000000" w:themeColor="text1"/>
        </w:rPr>
        <w:t xml:space="preserve"> explains the idea of excess capacity. He notes that if firms are operating with slack capacity rather than near a rising marginal-cost region, then the usual marginalist decision rule becomes less relevant. He also explains that this is closely tied to the chapter’s emphasis on high fixed costs and constant or falling marginal costs, and this further weakens the standard neoclassical explanation.</w:t>
      </w:r>
    </w:p>
    <w:p w14:paraId="0756F4A8" w14:textId="2D03B273" w:rsidR="00CA4DCA" w:rsidRPr="00CA4DCA" w:rsidRDefault="00993F51" w:rsidP="00CA4DCA">
      <w:pPr>
        <w:pStyle w:val="NormalWeb"/>
        <w:spacing w:before="0" w:beforeAutospacing="0" w:after="0" w:afterAutospacing="0"/>
        <w:ind w:firstLine="720"/>
        <w:jc w:val="both"/>
        <w:rPr>
          <w:color w:val="000000" w:themeColor="text1"/>
        </w:rPr>
      </w:pPr>
      <w:r>
        <w:t xml:space="preserve">Third, Prof. </w:t>
      </w:r>
      <w:proofErr w:type="spellStart"/>
      <w:r>
        <w:t>Gairuzazmi</w:t>
      </w:r>
      <w:proofErr w:type="spellEnd"/>
      <w:r>
        <w:t xml:space="preserve"> explained the concept of institutional price setting. He explained that after this chapter questions marginal pricing as the main driver of firm behavior, the chapter explains the role of institutions and their context in shaping pricing decisions, including laws, industry norms, and prevailing practices. More generally, this discussion shows that pricing cannot be understood solely through the standard neoclassical framework and that market processes are important for explaining how firms operate in real environments</w:t>
      </w:r>
      <w:r w:rsidR="00CA4DCA" w:rsidRPr="00CA4DCA">
        <w:rPr>
          <w:color w:val="000000" w:themeColor="text1"/>
        </w:rPr>
        <w:t>.</w:t>
      </w:r>
    </w:p>
    <w:p w14:paraId="6E772065" w14:textId="77777777" w:rsidR="002F169B" w:rsidRPr="00CA4DCA" w:rsidRDefault="002F169B" w:rsidP="00CA4DCA">
      <w:pPr>
        <w:pStyle w:val="NormalWeb"/>
        <w:spacing w:before="0" w:beforeAutospacing="0" w:after="0" w:afterAutospacing="0"/>
        <w:jc w:val="both"/>
        <w:rPr>
          <w:color w:val="000000" w:themeColor="text1"/>
        </w:rPr>
      </w:pPr>
    </w:p>
    <w:p w14:paraId="331B738B" w14:textId="77777777" w:rsidR="00A47124" w:rsidRPr="00CA4DCA" w:rsidRDefault="00A47124" w:rsidP="00CA4DCA">
      <w:pPr>
        <w:pStyle w:val="Heading3"/>
        <w:spacing w:before="0" w:after="0" w:line="276" w:lineRule="auto"/>
        <w:jc w:val="both"/>
        <w:rPr>
          <w:rFonts w:cs="Times New Roman"/>
          <w:b/>
          <w:bCs/>
        </w:rPr>
      </w:pPr>
      <w:r w:rsidRPr="00CA4DCA">
        <w:rPr>
          <w:rFonts w:cs="Times New Roman"/>
          <w:b/>
          <w:bCs/>
        </w:rPr>
        <w:t xml:space="preserve">Critical Points and </w:t>
      </w:r>
      <w:r w:rsidRPr="00CA4DCA">
        <w:rPr>
          <w:b/>
          <w:bCs/>
        </w:rPr>
        <w:t>Discussion</w:t>
      </w:r>
    </w:p>
    <w:p w14:paraId="657D206C" w14:textId="6998B6B8" w:rsidR="00CA4DCA" w:rsidRPr="00CA4DCA" w:rsidRDefault="006B1355" w:rsidP="00CA4DCA">
      <w:pPr>
        <w:pStyle w:val="NormalWeb"/>
        <w:spacing w:before="0" w:beforeAutospacing="0" w:after="0" w:afterAutospacing="0"/>
        <w:jc w:val="both"/>
        <w:rPr>
          <w:color w:val="000000" w:themeColor="text1"/>
        </w:rPr>
      </w:pPr>
      <w:r>
        <w:t xml:space="preserve">Prof. </w:t>
      </w:r>
      <w:proofErr w:type="spellStart"/>
      <w:r>
        <w:t>Gairuzazmi</w:t>
      </w:r>
      <w:proofErr w:type="spellEnd"/>
      <w:r>
        <w:t xml:space="preserve"> explains that a further point in the discussion concerned whether the chapter’s use of Sraffa and related heterodox critiques had gone far enough to address long-standing criticisms of neoclassical economics. He notes more generally that mainstream economics has often responded to criticism by extending its analytical tools, which means that critique alone may not be sufficient to displace it</w:t>
      </w:r>
      <w:r w:rsidR="00CA4DCA" w:rsidRPr="00CA4DCA">
        <w:rPr>
          <w:color w:val="000000" w:themeColor="text1"/>
        </w:rPr>
        <w:t>.</w:t>
      </w:r>
    </w:p>
    <w:p w14:paraId="0C51B956" w14:textId="77777777" w:rsidR="00CA4DCA" w:rsidRPr="00CA4DCA" w:rsidRDefault="00CA4DCA" w:rsidP="00CA4DCA">
      <w:pPr>
        <w:pStyle w:val="NormalWeb"/>
        <w:spacing w:before="0" w:beforeAutospacing="0" w:after="0" w:afterAutospacing="0"/>
        <w:ind w:firstLine="720"/>
        <w:jc w:val="both"/>
        <w:rPr>
          <w:color w:val="000000" w:themeColor="text1"/>
        </w:rPr>
      </w:pPr>
      <w:r w:rsidRPr="00CA4DCA">
        <w:rPr>
          <w:color w:val="000000" w:themeColor="text1"/>
        </w:rPr>
        <w:t xml:space="preserve">Prof. </w:t>
      </w:r>
      <w:proofErr w:type="spellStart"/>
      <w:r w:rsidRPr="00CA4DCA">
        <w:rPr>
          <w:color w:val="000000" w:themeColor="text1"/>
        </w:rPr>
        <w:t>Gairuzazmi</w:t>
      </w:r>
      <w:proofErr w:type="spellEnd"/>
      <w:r w:rsidRPr="00CA4DCA">
        <w:rPr>
          <w:color w:val="000000" w:themeColor="text1"/>
        </w:rPr>
        <w:t xml:space="preserve"> explains that this response shifted the discussion away from the idea of conclusively defeating neoclassical economics and toward a more practical concern for the chapter itself. In this regard, he explains that if the text aims to move readers beyond neoclassical limitations, it should not stop at </w:t>
      </w:r>
      <w:proofErr w:type="gramStart"/>
      <w:r w:rsidRPr="00CA4DCA">
        <w:rPr>
          <w:color w:val="000000" w:themeColor="text1"/>
        </w:rPr>
        <w:t>critique, but</w:t>
      </w:r>
      <w:proofErr w:type="gramEnd"/>
      <w:r w:rsidRPr="00CA4DCA">
        <w:rPr>
          <w:color w:val="000000" w:themeColor="text1"/>
        </w:rPr>
        <w:t xml:space="preserve"> should also clarify what analytical framework is being offered in its place and how that alternative can be used in teaching and research.</w:t>
      </w:r>
    </w:p>
    <w:p w14:paraId="65E5B7BE" w14:textId="77777777" w:rsidR="006724FD" w:rsidRPr="00CA4DCA" w:rsidRDefault="006724FD" w:rsidP="00CA4DCA">
      <w:pPr>
        <w:jc w:val="both"/>
        <w:rPr>
          <w:color w:val="000000" w:themeColor="text1"/>
        </w:rPr>
      </w:pPr>
    </w:p>
    <w:p w14:paraId="38C6EA56" w14:textId="47266754" w:rsidR="006724FD" w:rsidRPr="00CA4DCA" w:rsidRDefault="006724FD" w:rsidP="00CA4DCA">
      <w:pPr>
        <w:pStyle w:val="Heading3"/>
        <w:spacing w:before="0" w:after="0"/>
        <w:jc w:val="both"/>
        <w:rPr>
          <w:rFonts w:cs="Times New Roman"/>
          <w:b/>
          <w:bCs/>
        </w:rPr>
      </w:pPr>
      <w:r w:rsidRPr="00CA4DCA">
        <w:rPr>
          <w:rFonts w:cs="Times New Roman"/>
          <w:b/>
          <w:bCs/>
        </w:rPr>
        <w:t>Implications and Suggestion</w:t>
      </w:r>
      <w:r w:rsidR="00931E62" w:rsidRPr="00CA4DCA">
        <w:rPr>
          <w:rFonts w:cs="Times New Roman"/>
          <w:b/>
          <w:bCs/>
        </w:rPr>
        <w:t>s</w:t>
      </w:r>
    </w:p>
    <w:p w14:paraId="06FE13F2" w14:textId="77777777" w:rsidR="00CA4DCA" w:rsidRPr="00CA4DCA" w:rsidRDefault="00CA4DCA" w:rsidP="00CA4DCA">
      <w:pPr>
        <w:pStyle w:val="NormalWeb"/>
        <w:spacing w:before="0" w:beforeAutospacing="0" w:after="0" w:afterAutospacing="0"/>
        <w:jc w:val="both"/>
        <w:rPr>
          <w:color w:val="000000" w:themeColor="text1"/>
        </w:rPr>
      </w:pPr>
      <w:r w:rsidRPr="00CA4DCA">
        <w:rPr>
          <w:color w:val="000000" w:themeColor="text1"/>
        </w:rPr>
        <w:t xml:space="preserve">Prof. </w:t>
      </w:r>
      <w:proofErr w:type="spellStart"/>
      <w:r w:rsidRPr="00CA4DCA">
        <w:rPr>
          <w:color w:val="000000" w:themeColor="text1"/>
        </w:rPr>
        <w:t>Gairuzazmi’s</w:t>
      </w:r>
      <w:proofErr w:type="spellEnd"/>
      <w:r w:rsidRPr="00CA4DCA">
        <w:rPr>
          <w:color w:val="000000" w:themeColor="text1"/>
        </w:rPr>
        <w:t xml:space="preserve"> comments suggest that Chapter XI could be strengthened by making its transition from critique to alternative explanations more explicit. He explains that while the chapter does a good job of explaining and </w:t>
      </w:r>
      <w:proofErr w:type="spellStart"/>
      <w:r w:rsidRPr="00CA4DCA">
        <w:rPr>
          <w:color w:val="000000" w:themeColor="text1"/>
        </w:rPr>
        <w:t>criticising</w:t>
      </w:r>
      <w:proofErr w:type="spellEnd"/>
      <w:r w:rsidRPr="00CA4DCA">
        <w:rPr>
          <w:color w:val="000000" w:themeColor="text1"/>
        </w:rPr>
        <w:t xml:space="preserve"> the unrealistic nature of MR=MC, it would be better if it provided a clearer explanation of what replaces marginalist decision-making in practice, particularly the role of institutions, organizational constraints, and managerial routines in shaping firm </w:t>
      </w:r>
      <w:proofErr w:type="spellStart"/>
      <w:r w:rsidRPr="00CA4DCA">
        <w:rPr>
          <w:color w:val="000000" w:themeColor="text1"/>
        </w:rPr>
        <w:t>behaviour</w:t>
      </w:r>
      <w:proofErr w:type="spellEnd"/>
      <w:r w:rsidRPr="00CA4DCA">
        <w:rPr>
          <w:color w:val="000000" w:themeColor="text1"/>
        </w:rPr>
        <w:t>.</w:t>
      </w:r>
    </w:p>
    <w:p w14:paraId="5C4FD9AB" w14:textId="1ED1E171" w:rsidR="00CA4DCA" w:rsidRPr="00CA4DCA" w:rsidRDefault="00CA4DCA" w:rsidP="00CA4DCA">
      <w:pPr>
        <w:pStyle w:val="NormalWeb"/>
        <w:spacing w:before="0" w:beforeAutospacing="0" w:after="0" w:afterAutospacing="0"/>
        <w:ind w:firstLine="720"/>
        <w:jc w:val="both"/>
        <w:rPr>
          <w:color w:val="000000" w:themeColor="text1"/>
        </w:rPr>
      </w:pPr>
      <w:r w:rsidRPr="00CA4DCA">
        <w:rPr>
          <w:color w:val="000000" w:themeColor="text1"/>
        </w:rPr>
        <w:t xml:space="preserve">Prof. </w:t>
      </w:r>
      <w:proofErr w:type="spellStart"/>
      <w:r w:rsidRPr="00CA4DCA">
        <w:rPr>
          <w:color w:val="000000" w:themeColor="text1"/>
        </w:rPr>
        <w:t>Gairuzazmi</w:t>
      </w:r>
      <w:proofErr w:type="spellEnd"/>
      <w:r w:rsidRPr="00CA4DCA">
        <w:rPr>
          <w:color w:val="000000" w:themeColor="text1"/>
        </w:rPr>
        <w:t xml:space="preserve"> also implies a broader need for the book to address a persistent gap, namely</w:t>
      </w:r>
      <w:r w:rsidR="00973BC4">
        <w:rPr>
          <w:color w:val="000000" w:themeColor="text1"/>
        </w:rPr>
        <w:t>,</w:t>
      </w:r>
      <w:r w:rsidRPr="00CA4DCA">
        <w:rPr>
          <w:color w:val="000000" w:themeColor="text1"/>
        </w:rPr>
        <w:t xml:space="preserve"> the limited development of a robust Islamic theory of the firm. In his view, Islamic economics cannot be presented simply as “profit </w:t>
      </w:r>
      <w:proofErr w:type="spellStart"/>
      <w:r w:rsidRPr="00CA4DCA">
        <w:rPr>
          <w:color w:val="000000" w:themeColor="text1"/>
        </w:rPr>
        <w:t>maximisation</w:t>
      </w:r>
      <w:proofErr w:type="spellEnd"/>
      <w:r w:rsidRPr="00CA4DCA">
        <w:rPr>
          <w:color w:val="000000" w:themeColor="text1"/>
        </w:rPr>
        <w:t xml:space="preserve"> plus an Islamic add-on.” He explains that if the book aims to be genuinely Islamic in analytical terms, it must clarify how Islamic objectives and constraints reshape firm purpose, decision-making, and market conduct.</w:t>
      </w:r>
    </w:p>
    <w:p w14:paraId="7E5E5C25" w14:textId="77777777" w:rsidR="00CA4DCA" w:rsidRPr="00CA4DCA" w:rsidRDefault="00CA4DCA" w:rsidP="00CA4DCA">
      <w:pPr>
        <w:pStyle w:val="NormalWeb"/>
        <w:spacing w:before="0" w:beforeAutospacing="0" w:after="0" w:afterAutospacing="0"/>
        <w:ind w:firstLine="720"/>
        <w:jc w:val="both"/>
        <w:rPr>
          <w:color w:val="000000" w:themeColor="text1"/>
        </w:rPr>
      </w:pPr>
      <w:r w:rsidRPr="00CA4DCA">
        <w:rPr>
          <w:color w:val="000000" w:themeColor="text1"/>
        </w:rPr>
        <w:t xml:space="preserve">Finally, Prof. </w:t>
      </w:r>
      <w:proofErr w:type="spellStart"/>
      <w:r w:rsidRPr="00CA4DCA">
        <w:rPr>
          <w:color w:val="000000" w:themeColor="text1"/>
        </w:rPr>
        <w:t>Gairuzazmi</w:t>
      </w:r>
      <w:proofErr w:type="spellEnd"/>
      <w:r w:rsidRPr="00CA4DCA">
        <w:rPr>
          <w:color w:val="000000" w:themeColor="text1"/>
        </w:rPr>
        <w:t xml:space="preserve"> explains that Chapter XI sets up an important direction for later chapters. He explains that if real firms do not behave as the neoclassical model assumes, then a more realistic textbook treatment should explain firms in institutional and </w:t>
      </w:r>
      <w:proofErr w:type="spellStart"/>
      <w:r w:rsidRPr="00CA4DCA">
        <w:rPr>
          <w:color w:val="000000" w:themeColor="text1"/>
        </w:rPr>
        <w:t>behavioural</w:t>
      </w:r>
      <w:proofErr w:type="spellEnd"/>
      <w:r w:rsidRPr="00CA4DCA">
        <w:rPr>
          <w:color w:val="000000" w:themeColor="text1"/>
        </w:rPr>
        <w:t xml:space="preserve"> terms, and it should also clarify how that realism can be integrated into Islamic economics rather than remaining mainly a bridge from neoclassical to heterodox critiques.</w:t>
      </w:r>
    </w:p>
    <w:p w14:paraId="2873F5D4" w14:textId="77777777" w:rsidR="00303107" w:rsidRPr="00573DE2" w:rsidRDefault="00303107" w:rsidP="00303107">
      <w:pPr>
        <w:rPr>
          <w:color w:val="EE0000"/>
        </w:rPr>
      </w:pPr>
    </w:p>
    <w:p w14:paraId="422578DB" w14:textId="5E0E52BC" w:rsidR="00303107" w:rsidRPr="00144DB4" w:rsidRDefault="00237B64" w:rsidP="003902F4">
      <w:pPr>
        <w:spacing w:before="240"/>
        <w:jc w:val="center"/>
        <w:rPr>
          <w:color w:val="000000" w:themeColor="text1"/>
        </w:rPr>
      </w:pPr>
      <w:r w:rsidRPr="00144DB4">
        <w:rPr>
          <w:color w:val="000000" w:themeColor="text1"/>
        </w:rPr>
        <w:t>CHAPTER XII: THE FIRM AND FLOATING DISEQUILIBRIUM</w:t>
      </w:r>
    </w:p>
    <w:p w14:paraId="1284269E" w14:textId="46227A37" w:rsidR="00237B64" w:rsidRPr="00144DB4" w:rsidRDefault="00237B64" w:rsidP="003902F4">
      <w:pPr>
        <w:spacing w:after="240"/>
        <w:jc w:val="center"/>
        <w:rPr>
          <w:color w:val="000000" w:themeColor="text1"/>
        </w:rPr>
      </w:pPr>
      <w:r w:rsidRPr="00144DB4">
        <w:rPr>
          <w:i/>
          <w:iCs/>
          <w:color w:val="000000" w:themeColor="text1"/>
        </w:rPr>
        <w:t>Reviewer:</w:t>
      </w:r>
      <w:r w:rsidRPr="00144DB4">
        <w:rPr>
          <w:color w:val="000000" w:themeColor="text1"/>
        </w:rPr>
        <w:t xml:space="preserve"> </w:t>
      </w:r>
      <w:r w:rsidR="00EC6324" w:rsidRPr="00EC6324">
        <w:rPr>
          <w:i/>
          <w:iCs/>
          <w:color w:val="000000" w:themeColor="text1"/>
        </w:rPr>
        <w:t xml:space="preserve">Prof. Dr. </w:t>
      </w:r>
      <w:proofErr w:type="spellStart"/>
      <w:r w:rsidR="00EC6324" w:rsidRPr="00EC6324">
        <w:rPr>
          <w:i/>
          <w:iCs/>
          <w:color w:val="000000" w:themeColor="text1"/>
        </w:rPr>
        <w:t>Gairuzazmi</w:t>
      </w:r>
      <w:proofErr w:type="spellEnd"/>
      <w:r w:rsidR="00EC6324" w:rsidRPr="00EC6324">
        <w:rPr>
          <w:i/>
          <w:iCs/>
          <w:color w:val="000000" w:themeColor="text1"/>
        </w:rPr>
        <w:t xml:space="preserve"> Bin Mat Ghani</w:t>
      </w:r>
    </w:p>
    <w:p w14:paraId="43D773EB" w14:textId="77777777" w:rsidR="006724FD" w:rsidRPr="00144DB4" w:rsidRDefault="006724FD" w:rsidP="006724FD">
      <w:pPr>
        <w:pStyle w:val="Heading3"/>
        <w:rPr>
          <w:rFonts w:cs="Times New Roman"/>
          <w:b/>
          <w:bCs/>
        </w:rPr>
      </w:pPr>
      <w:r w:rsidRPr="00144DB4">
        <w:rPr>
          <w:rFonts w:cs="Times New Roman"/>
          <w:b/>
          <w:bCs/>
        </w:rPr>
        <w:t>Core Argument (as presented)</w:t>
      </w:r>
    </w:p>
    <w:p w14:paraId="24ED63F1" w14:textId="16618BE5" w:rsidR="00144DB4" w:rsidRPr="00144DB4" w:rsidRDefault="00144DB4" w:rsidP="00144DB4">
      <w:pPr>
        <w:jc w:val="both"/>
        <w:rPr>
          <w:color w:val="000000" w:themeColor="text1"/>
        </w:rPr>
      </w:pPr>
      <w:r w:rsidRPr="00144DB4">
        <w:rPr>
          <w:color w:val="000000" w:themeColor="text1"/>
        </w:rPr>
        <w:t xml:space="preserve">Prof. </w:t>
      </w:r>
      <w:proofErr w:type="spellStart"/>
      <w:r w:rsidRPr="00144DB4">
        <w:rPr>
          <w:color w:val="000000" w:themeColor="text1"/>
        </w:rPr>
        <w:t>Gairuzazmi</w:t>
      </w:r>
      <w:proofErr w:type="spellEnd"/>
      <w:r w:rsidRPr="00144DB4">
        <w:rPr>
          <w:color w:val="000000" w:themeColor="text1"/>
        </w:rPr>
        <w:t xml:space="preserve"> explains that Chapter XII is a continuation of Chapter XI. While Chapter XI undermined the marginalist foundations of firm </w:t>
      </w:r>
      <w:proofErr w:type="spellStart"/>
      <w:r w:rsidRPr="00144DB4">
        <w:rPr>
          <w:color w:val="000000" w:themeColor="text1"/>
        </w:rPr>
        <w:t>behaviour</w:t>
      </w:r>
      <w:proofErr w:type="spellEnd"/>
      <w:r w:rsidRPr="00144DB4">
        <w:rPr>
          <w:color w:val="000000" w:themeColor="text1"/>
        </w:rPr>
        <w:t xml:space="preserve">, Chapter XII questions what firm decision-making looks like once the economy is treated as a process rather than a static equilibrium. In this regard, the chapter argues that firms often operate through the search for and satisfaction of needs, rather than through marginal </w:t>
      </w:r>
      <w:proofErr w:type="spellStart"/>
      <w:r w:rsidRPr="00144DB4">
        <w:rPr>
          <w:color w:val="000000" w:themeColor="text1"/>
        </w:rPr>
        <w:t>optimisation</w:t>
      </w:r>
      <w:proofErr w:type="spellEnd"/>
      <w:r w:rsidRPr="00144DB4">
        <w:rPr>
          <w:color w:val="000000" w:themeColor="text1"/>
        </w:rPr>
        <w:t xml:space="preserve">, and that this pattern of </w:t>
      </w:r>
      <w:proofErr w:type="spellStart"/>
      <w:r w:rsidRPr="00144DB4">
        <w:rPr>
          <w:color w:val="000000" w:themeColor="text1"/>
        </w:rPr>
        <w:t>behaviour</w:t>
      </w:r>
      <w:proofErr w:type="spellEnd"/>
      <w:r w:rsidRPr="00144DB4">
        <w:rPr>
          <w:color w:val="000000" w:themeColor="text1"/>
        </w:rPr>
        <w:t xml:space="preserve"> results in what the author calls floating disequilibrium.</w:t>
      </w:r>
    </w:p>
    <w:p w14:paraId="5C881554" w14:textId="77777777" w:rsidR="00144DB4" w:rsidRPr="00144DB4" w:rsidRDefault="00144DB4" w:rsidP="00144DB4">
      <w:pPr>
        <w:ind w:firstLine="720"/>
        <w:jc w:val="both"/>
        <w:rPr>
          <w:color w:val="000000" w:themeColor="text1"/>
        </w:rPr>
      </w:pPr>
      <w:r w:rsidRPr="00144DB4">
        <w:rPr>
          <w:color w:val="000000" w:themeColor="text1"/>
        </w:rPr>
        <w:t xml:space="preserve">He also explains that this chapter focuses on how firms respond to supply shortages and excesses over time, rather than </w:t>
      </w:r>
      <w:proofErr w:type="gramStart"/>
      <w:r w:rsidRPr="00144DB4">
        <w:rPr>
          <w:color w:val="000000" w:themeColor="text1"/>
        </w:rPr>
        <w:t>assuming that</w:t>
      </w:r>
      <w:proofErr w:type="gramEnd"/>
      <w:r w:rsidRPr="00144DB4">
        <w:rPr>
          <w:color w:val="000000" w:themeColor="text1"/>
        </w:rPr>
        <w:t xml:space="preserve"> price adjustments automatically lead markets to a stable equilibrium. In such a setting, prices can rise and fall, and systems can oscillate or fail to reach equilibrium. Prof. </w:t>
      </w:r>
      <w:proofErr w:type="spellStart"/>
      <w:r w:rsidRPr="00144DB4">
        <w:rPr>
          <w:color w:val="000000" w:themeColor="text1"/>
        </w:rPr>
        <w:t>Gairuzazmi</w:t>
      </w:r>
      <w:proofErr w:type="spellEnd"/>
      <w:r w:rsidRPr="00144DB4">
        <w:rPr>
          <w:color w:val="000000" w:themeColor="text1"/>
        </w:rPr>
        <w:t xml:space="preserve"> connects this directly to a broader teaching problem in economics. In his view, many courses present equilibrium as a settled point between supply and demand without explaining the processes that supposedly bring markets to that point.</w:t>
      </w:r>
    </w:p>
    <w:p w14:paraId="7B96A563" w14:textId="05850863" w:rsidR="00DB025D" w:rsidRPr="00144DB4" w:rsidRDefault="00144DB4" w:rsidP="00144DB4">
      <w:pPr>
        <w:ind w:firstLine="720"/>
        <w:jc w:val="both"/>
        <w:rPr>
          <w:color w:val="000000" w:themeColor="text1"/>
        </w:rPr>
      </w:pPr>
      <w:r w:rsidRPr="00144DB4">
        <w:rPr>
          <w:color w:val="000000" w:themeColor="text1"/>
        </w:rPr>
        <w:t xml:space="preserve">He further notes that once search </w:t>
      </w:r>
      <w:proofErr w:type="spellStart"/>
      <w:r w:rsidRPr="00144DB4">
        <w:rPr>
          <w:color w:val="000000" w:themeColor="text1"/>
        </w:rPr>
        <w:t>behaviour</w:t>
      </w:r>
      <w:proofErr w:type="spellEnd"/>
      <w:r w:rsidRPr="00144DB4">
        <w:rPr>
          <w:color w:val="000000" w:themeColor="text1"/>
        </w:rPr>
        <w:t xml:space="preserve"> is explicitly explained, the model becomes dynamic rather than static. In a dynamic adjustment process, equilibrium is no longer guaranteed. Thus, search and adjustment processes may result in systems converging, </w:t>
      </w:r>
      <w:proofErr w:type="spellStart"/>
      <w:r w:rsidRPr="00144DB4">
        <w:rPr>
          <w:color w:val="000000" w:themeColor="text1"/>
        </w:rPr>
        <w:t>spiralling</w:t>
      </w:r>
      <w:proofErr w:type="spellEnd"/>
      <w:r w:rsidRPr="00144DB4">
        <w:rPr>
          <w:color w:val="000000" w:themeColor="text1"/>
        </w:rPr>
        <w:t xml:space="preserve">, remaining in disequilibrium, or producing complex trajectories. Therefore, Prof. </w:t>
      </w:r>
      <w:proofErr w:type="spellStart"/>
      <w:r w:rsidRPr="00144DB4">
        <w:rPr>
          <w:color w:val="000000" w:themeColor="text1"/>
        </w:rPr>
        <w:t>Gairuzazmi</w:t>
      </w:r>
      <w:proofErr w:type="spellEnd"/>
      <w:r w:rsidRPr="00144DB4">
        <w:rPr>
          <w:color w:val="000000" w:themeColor="text1"/>
        </w:rPr>
        <w:t xml:space="preserve"> argues that economics teaching needs to </w:t>
      </w:r>
      <w:proofErr w:type="spellStart"/>
      <w:r w:rsidRPr="00144DB4">
        <w:rPr>
          <w:color w:val="000000" w:themeColor="text1"/>
        </w:rPr>
        <w:t>prioritise</w:t>
      </w:r>
      <w:proofErr w:type="spellEnd"/>
      <w:r w:rsidRPr="00144DB4">
        <w:rPr>
          <w:color w:val="000000" w:themeColor="text1"/>
        </w:rPr>
        <w:t xml:space="preserve"> processes rather than treating equilibrium as an inexplicable endpoint.</w:t>
      </w:r>
    </w:p>
    <w:p w14:paraId="4232FB58" w14:textId="77777777" w:rsidR="00144DB4" w:rsidRPr="00144DB4" w:rsidRDefault="00144DB4" w:rsidP="00144DB4">
      <w:pPr>
        <w:jc w:val="both"/>
        <w:rPr>
          <w:color w:val="000000" w:themeColor="text1"/>
        </w:rPr>
      </w:pPr>
    </w:p>
    <w:p w14:paraId="40DEED3E" w14:textId="77777777" w:rsidR="006724FD" w:rsidRPr="00144DB4" w:rsidRDefault="006724FD" w:rsidP="00144DB4">
      <w:pPr>
        <w:pStyle w:val="Heading3"/>
        <w:jc w:val="both"/>
        <w:rPr>
          <w:rFonts w:cs="Times New Roman"/>
          <w:b/>
          <w:bCs/>
        </w:rPr>
      </w:pPr>
      <w:r w:rsidRPr="00144DB4">
        <w:rPr>
          <w:rFonts w:cs="Times New Roman"/>
          <w:b/>
          <w:bCs/>
        </w:rPr>
        <w:t>Key Concepts</w:t>
      </w:r>
    </w:p>
    <w:p w14:paraId="0564007E" w14:textId="58CB9C52" w:rsidR="00144DB4" w:rsidRPr="00144DB4" w:rsidRDefault="00144DB4" w:rsidP="00144DB4">
      <w:pPr>
        <w:jc w:val="both"/>
        <w:rPr>
          <w:color w:val="000000" w:themeColor="text1"/>
        </w:rPr>
      </w:pPr>
      <w:r w:rsidRPr="00144DB4">
        <w:rPr>
          <w:color w:val="000000" w:themeColor="text1"/>
        </w:rPr>
        <w:t xml:space="preserve">Prof. </w:t>
      </w:r>
      <w:proofErr w:type="spellStart"/>
      <w:r w:rsidRPr="00144DB4">
        <w:rPr>
          <w:color w:val="000000" w:themeColor="text1"/>
        </w:rPr>
        <w:t>Gairuzazmi</w:t>
      </w:r>
      <w:proofErr w:type="spellEnd"/>
      <w:r w:rsidRPr="00144DB4">
        <w:rPr>
          <w:color w:val="000000" w:themeColor="text1"/>
        </w:rPr>
        <w:t xml:space="preserve"> explains several concepts that define the approach of Chapter XII. </w:t>
      </w:r>
      <w:r w:rsidR="00243152">
        <w:t>First, he explains price search as a target- or range-based markup process in which firms revise prices over time, observe consumer reactions, manage inventory, and respond to competitors under bounded rationality</w:t>
      </w:r>
      <w:r w:rsidR="00973BC4">
        <w:t xml:space="preserve"> </w:t>
      </w:r>
      <w:r w:rsidR="00973BC4">
        <w:t>rather than solving marginal calculus problems</w:t>
      </w:r>
      <w:r w:rsidRPr="00144DB4">
        <w:rPr>
          <w:color w:val="000000" w:themeColor="text1"/>
        </w:rPr>
        <w:t>. Second, he explains satisficing, which means that firms choose a good-enough option under limited information and constraints rather than seeking a global optimal solution.</w:t>
      </w:r>
    </w:p>
    <w:p w14:paraId="36765B4F" w14:textId="77777777" w:rsidR="00144DB4" w:rsidRPr="00144DB4" w:rsidRDefault="00144DB4" w:rsidP="00144DB4">
      <w:pPr>
        <w:ind w:firstLine="720"/>
        <w:jc w:val="both"/>
        <w:rPr>
          <w:color w:val="000000" w:themeColor="text1"/>
        </w:rPr>
      </w:pPr>
      <w:r w:rsidRPr="00144DB4">
        <w:rPr>
          <w:color w:val="000000" w:themeColor="text1"/>
        </w:rPr>
        <w:t>Third, he explains the concept of surplus-shortage dynamics. Shortages tend to push prices up, while surpluses push prices down. He also notes that the neoclassical assumption holds that this process converges to equilibrium, but Chapter XII challenges this by treating adjustment as potentially unstable. This leads to the central concept of floating disequilibrium, in which markets continually fluctuate without settling on a single stable equilibrium because the adjustment mechanism is dynamic and historically contingent.</w:t>
      </w:r>
    </w:p>
    <w:p w14:paraId="701CCDBD" w14:textId="25788CC4" w:rsidR="00DB025D" w:rsidRPr="00144DB4" w:rsidRDefault="00144DB4" w:rsidP="00144DB4">
      <w:pPr>
        <w:ind w:firstLine="720"/>
        <w:jc w:val="both"/>
        <w:rPr>
          <w:color w:val="000000" w:themeColor="text1"/>
        </w:rPr>
      </w:pPr>
      <w:r w:rsidRPr="00144DB4">
        <w:rPr>
          <w:color w:val="000000" w:themeColor="text1"/>
        </w:rPr>
        <w:t xml:space="preserve">Prof. </w:t>
      </w:r>
      <w:proofErr w:type="spellStart"/>
      <w:r w:rsidRPr="00144DB4">
        <w:rPr>
          <w:color w:val="000000" w:themeColor="text1"/>
        </w:rPr>
        <w:t>Gairuzazmi</w:t>
      </w:r>
      <w:proofErr w:type="spellEnd"/>
      <w:r w:rsidRPr="00144DB4">
        <w:rPr>
          <w:color w:val="000000" w:themeColor="text1"/>
        </w:rPr>
        <w:t xml:space="preserve"> also emphasizes that price adjustment is a process and not an instantaneous outcome. Finally, he emphasizes the importance of institutions as coordinating mechanisms. Intermediaries, rules, and </w:t>
      </w:r>
      <w:proofErr w:type="spellStart"/>
      <w:r w:rsidRPr="00144DB4">
        <w:rPr>
          <w:color w:val="000000" w:themeColor="text1"/>
        </w:rPr>
        <w:t>organisational</w:t>
      </w:r>
      <w:proofErr w:type="spellEnd"/>
      <w:r w:rsidRPr="00144DB4">
        <w:rPr>
          <w:color w:val="000000" w:themeColor="text1"/>
        </w:rPr>
        <w:t xml:space="preserve"> arrangements are necessary for markets to function, yet discussions of both neoclassical and Islamic economics often overlook these institutional details.</w:t>
      </w:r>
    </w:p>
    <w:p w14:paraId="323EFB07" w14:textId="77777777" w:rsidR="00144DB4" w:rsidRPr="00144DB4" w:rsidRDefault="00144DB4" w:rsidP="00144DB4">
      <w:pPr>
        <w:ind w:firstLine="720"/>
        <w:jc w:val="both"/>
        <w:rPr>
          <w:color w:val="000000" w:themeColor="text1"/>
        </w:rPr>
      </w:pPr>
    </w:p>
    <w:p w14:paraId="3F2C70B1" w14:textId="77777777" w:rsidR="00A47124" w:rsidRPr="00144DB4" w:rsidRDefault="00A47124" w:rsidP="00144DB4">
      <w:pPr>
        <w:pStyle w:val="Heading3"/>
        <w:spacing w:line="276" w:lineRule="auto"/>
        <w:jc w:val="both"/>
        <w:rPr>
          <w:rFonts w:cs="Times New Roman"/>
          <w:b/>
          <w:bCs/>
        </w:rPr>
      </w:pPr>
      <w:r w:rsidRPr="00144DB4">
        <w:rPr>
          <w:rFonts w:cs="Times New Roman"/>
          <w:b/>
          <w:bCs/>
        </w:rPr>
        <w:lastRenderedPageBreak/>
        <w:t xml:space="preserve">Critical Points and </w:t>
      </w:r>
      <w:r w:rsidRPr="00144DB4">
        <w:rPr>
          <w:b/>
          <w:bCs/>
        </w:rPr>
        <w:t>Discussion</w:t>
      </w:r>
    </w:p>
    <w:p w14:paraId="29037F15" w14:textId="77777777" w:rsidR="00144DB4" w:rsidRPr="00144DB4" w:rsidRDefault="00144DB4" w:rsidP="00144DB4">
      <w:pPr>
        <w:jc w:val="both"/>
        <w:rPr>
          <w:color w:val="000000" w:themeColor="text1"/>
        </w:rPr>
      </w:pPr>
      <w:r w:rsidRPr="00144DB4">
        <w:rPr>
          <w:color w:val="000000" w:themeColor="text1"/>
        </w:rPr>
        <w:t xml:space="preserve">Prof. </w:t>
      </w:r>
      <w:proofErr w:type="spellStart"/>
      <w:r w:rsidRPr="00144DB4">
        <w:rPr>
          <w:color w:val="000000" w:themeColor="text1"/>
        </w:rPr>
        <w:t>Gairuzazmi</w:t>
      </w:r>
      <w:proofErr w:type="spellEnd"/>
      <w:r w:rsidRPr="00144DB4">
        <w:rPr>
          <w:color w:val="000000" w:themeColor="text1"/>
        </w:rPr>
        <w:t xml:space="preserve"> explains that the discussion after his presentation focused on a practical question, namely whether a theory of the firm can really explain actual business decisions if it leaves out ethics and institutions. One participant approached this issue from a business ethics perspective and argued that firms do not respond only to prices and competition. They are also shaped by the expectations of customers, workers, and capital providers.</w:t>
      </w:r>
    </w:p>
    <w:p w14:paraId="55E8EE31" w14:textId="77777777" w:rsidR="00144DB4" w:rsidRPr="00144DB4" w:rsidRDefault="00144DB4" w:rsidP="00144DB4">
      <w:pPr>
        <w:ind w:firstLine="720"/>
        <w:jc w:val="both"/>
        <w:rPr>
          <w:color w:val="000000" w:themeColor="text1"/>
        </w:rPr>
      </w:pPr>
      <w:r w:rsidRPr="00144DB4">
        <w:rPr>
          <w:color w:val="000000" w:themeColor="text1"/>
        </w:rPr>
        <w:t>He explains that the example of car safety standards made this point clear. Features which may initially be considered “extra costs” often become necessary as public expectations change and regulations become stricter. This means that firms are not simply searching for the best price in a narrow market sense. They are also responding to social expectations and institutional rules that shape what choices are acceptable.</w:t>
      </w:r>
    </w:p>
    <w:p w14:paraId="79A25368" w14:textId="3429B142" w:rsidR="00144DB4" w:rsidRPr="00144DB4" w:rsidRDefault="00144DB4" w:rsidP="00B26D2D">
      <w:pPr>
        <w:ind w:firstLine="720"/>
        <w:jc w:val="both"/>
        <w:rPr>
          <w:color w:val="000000" w:themeColor="text1"/>
        </w:rPr>
      </w:pPr>
      <w:r w:rsidRPr="00144DB4">
        <w:rPr>
          <w:color w:val="000000" w:themeColor="text1"/>
        </w:rPr>
        <w:t xml:space="preserve">Prof. </w:t>
      </w:r>
      <w:proofErr w:type="spellStart"/>
      <w:r w:rsidRPr="00144DB4">
        <w:rPr>
          <w:color w:val="000000" w:themeColor="text1"/>
        </w:rPr>
        <w:t>Gairuzazmi</w:t>
      </w:r>
      <w:proofErr w:type="spellEnd"/>
      <w:r w:rsidRPr="00144DB4">
        <w:rPr>
          <w:color w:val="000000" w:themeColor="text1"/>
        </w:rPr>
        <w:t xml:space="preserve"> responded by pointing out that standard economic models often simplify these realities </w:t>
      </w:r>
      <w:proofErr w:type="gramStart"/>
      <w:r w:rsidRPr="00144DB4">
        <w:rPr>
          <w:color w:val="000000" w:themeColor="text1"/>
        </w:rPr>
        <w:t>in order to</w:t>
      </w:r>
      <w:proofErr w:type="gramEnd"/>
      <w:r w:rsidRPr="00144DB4">
        <w:rPr>
          <w:color w:val="000000" w:themeColor="text1"/>
        </w:rPr>
        <w:t xml:space="preserve"> make analysis manageable. In many economics classrooms, institutional and ethical constraints are set aside so that the model can be presented in a neat equation. He also notes that these issues are often discussed more directly in business ethics or management. He then links this back to a larger concern in Islamic economics. In his view, if Islamic economics wants to offer more than a moral comment on conventional theory, it cannot just add ethical language at the end. It needs a framework that treats ethics, institutions, and stakeholder constraints as part of the analysis itself, rather than as external factors.</w:t>
      </w:r>
      <w:r w:rsidR="00B26D2D">
        <w:rPr>
          <w:color w:val="000000" w:themeColor="text1"/>
        </w:rPr>
        <w:t xml:space="preserve"> </w:t>
      </w:r>
      <w:r w:rsidR="00B26D2D" w:rsidRPr="00B26D2D">
        <w:rPr>
          <w:color w:val="000000" w:themeColor="text1"/>
        </w:rPr>
        <w:t>He also explains that the discussion returned to the tension between positive and normative economics. In this regard, the discussion suggests that economists are often more accustomed to working within frameworks that focus on what can be measured and modelled than on the systematic analysis of values</w:t>
      </w:r>
      <w:r w:rsidRPr="00144DB4">
        <w:rPr>
          <w:color w:val="000000" w:themeColor="text1"/>
        </w:rPr>
        <w:t>.</w:t>
      </w:r>
    </w:p>
    <w:p w14:paraId="2F8AF2FB" w14:textId="768F8B53" w:rsidR="006724FD" w:rsidRPr="00144DB4" w:rsidRDefault="00144DB4" w:rsidP="00144DB4">
      <w:pPr>
        <w:ind w:firstLine="720"/>
        <w:jc w:val="both"/>
        <w:rPr>
          <w:color w:val="000000" w:themeColor="text1"/>
        </w:rPr>
      </w:pPr>
      <w:r w:rsidRPr="00144DB4">
        <w:rPr>
          <w:color w:val="000000" w:themeColor="text1"/>
        </w:rPr>
        <w:t xml:space="preserve">He further explains that the safety example came up again in this discussion. Safety can be treated as a cost in economic terms, but it is also an ethical issue that cannot be reduced easily to a price. Prof. </w:t>
      </w:r>
      <w:proofErr w:type="spellStart"/>
      <w:r w:rsidRPr="00144DB4">
        <w:rPr>
          <w:color w:val="000000" w:themeColor="text1"/>
        </w:rPr>
        <w:t>Gairuzazmi</w:t>
      </w:r>
      <w:proofErr w:type="spellEnd"/>
      <w:r w:rsidRPr="00144DB4">
        <w:rPr>
          <w:color w:val="000000" w:themeColor="text1"/>
        </w:rPr>
        <w:t xml:space="preserve"> also explains that the exchange did not settle the issue, but it clarified an important point for the textbook project. In this regard, if Islamic economics is presented as a distinct approach, the text needs to explain clearly how ethical values enter economic analysis and how they affect the way firm </w:t>
      </w:r>
      <w:proofErr w:type="spellStart"/>
      <w:r w:rsidRPr="00144DB4">
        <w:rPr>
          <w:color w:val="000000" w:themeColor="text1"/>
        </w:rPr>
        <w:t>behaviour</w:t>
      </w:r>
      <w:proofErr w:type="spellEnd"/>
      <w:r w:rsidRPr="00144DB4">
        <w:rPr>
          <w:color w:val="000000" w:themeColor="text1"/>
        </w:rPr>
        <w:t xml:space="preserve"> and market adjustment are understood.</w:t>
      </w:r>
    </w:p>
    <w:p w14:paraId="378C9C95" w14:textId="77777777" w:rsidR="00144DB4" w:rsidRPr="00144DB4" w:rsidRDefault="00144DB4" w:rsidP="00144DB4">
      <w:pPr>
        <w:jc w:val="both"/>
        <w:rPr>
          <w:color w:val="000000" w:themeColor="text1"/>
        </w:rPr>
      </w:pPr>
    </w:p>
    <w:p w14:paraId="00984980" w14:textId="2756CD32" w:rsidR="006724FD" w:rsidRPr="00144DB4" w:rsidRDefault="006724FD" w:rsidP="00144DB4">
      <w:pPr>
        <w:pStyle w:val="Heading3"/>
        <w:jc w:val="both"/>
        <w:rPr>
          <w:rFonts w:cs="Times New Roman"/>
          <w:b/>
          <w:bCs/>
        </w:rPr>
      </w:pPr>
      <w:r w:rsidRPr="00144DB4">
        <w:rPr>
          <w:rFonts w:cs="Times New Roman"/>
          <w:b/>
          <w:bCs/>
        </w:rPr>
        <w:t>Implications and Suggestion</w:t>
      </w:r>
      <w:r w:rsidR="00931E62" w:rsidRPr="00144DB4">
        <w:rPr>
          <w:rFonts w:cs="Times New Roman"/>
          <w:b/>
          <w:bCs/>
        </w:rPr>
        <w:t>s</w:t>
      </w:r>
    </w:p>
    <w:p w14:paraId="778EE9A5" w14:textId="77777777" w:rsidR="00144DB4" w:rsidRPr="00144DB4" w:rsidRDefault="00144DB4" w:rsidP="00144DB4">
      <w:pPr>
        <w:jc w:val="both"/>
        <w:rPr>
          <w:color w:val="000000" w:themeColor="text1"/>
        </w:rPr>
      </w:pPr>
      <w:r w:rsidRPr="00144DB4">
        <w:rPr>
          <w:color w:val="000000" w:themeColor="text1"/>
        </w:rPr>
        <w:t xml:space="preserve">Prof. </w:t>
      </w:r>
      <w:proofErr w:type="spellStart"/>
      <w:r w:rsidRPr="00144DB4">
        <w:rPr>
          <w:color w:val="000000" w:themeColor="text1"/>
        </w:rPr>
        <w:t>Gairuzazmi’s</w:t>
      </w:r>
      <w:proofErr w:type="spellEnd"/>
      <w:r w:rsidRPr="00144DB4">
        <w:rPr>
          <w:color w:val="000000" w:themeColor="text1"/>
        </w:rPr>
        <w:t xml:space="preserve"> implications for Chapter XII are partly pedagogical and partly substantive. He explains that the chapter advocates a shift in how markets are taught, focusing on adjustment mechanisms and on why convergence is not guaranteed, rather than treating equilibrium as an unexplained intersection. By placing dynamic search and adjustment at the </w:t>
      </w:r>
      <w:proofErr w:type="spellStart"/>
      <w:r w:rsidRPr="00144DB4">
        <w:rPr>
          <w:color w:val="000000" w:themeColor="text1"/>
        </w:rPr>
        <w:t>centre</w:t>
      </w:r>
      <w:proofErr w:type="spellEnd"/>
      <w:r w:rsidRPr="00144DB4">
        <w:rPr>
          <w:color w:val="000000" w:themeColor="text1"/>
        </w:rPr>
        <w:t xml:space="preserve">, the chapter encourages a more realistic understanding of market </w:t>
      </w:r>
      <w:proofErr w:type="spellStart"/>
      <w:r w:rsidRPr="00144DB4">
        <w:rPr>
          <w:color w:val="000000" w:themeColor="text1"/>
        </w:rPr>
        <w:t>behaviour</w:t>
      </w:r>
      <w:proofErr w:type="spellEnd"/>
      <w:r w:rsidRPr="00144DB4">
        <w:rPr>
          <w:color w:val="000000" w:themeColor="text1"/>
        </w:rPr>
        <w:t>.</w:t>
      </w:r>
    </w:p>
    <w:p w14:paraId="47B9F5EA" w14:textId="77777777" w:rsidR="00144DB4" w:rsidRPr="00144DB4" w:rsidRDefault="00144DB4" w:rsidP="00144DB4">
      <w:pPr>
        <w:ind w:firstLine="720"/>
        <w:jc w:val="both"/>
        <w:rPr>
          <w:color w:val="000000" w:themeColor="text1"/>
        </w:rPr>
      </w:pPr>
      <w:r w:rsidRPr="00144DB4">
        <w:rPr>
          <w:color w:val="000000" w:themeColor="text1"/>
        </w:rPr>
        <w:t xml:space="preserve">Substantively, Prof. </w:t>
      </w:r>
      <w:proofErr w:type="spellStart"/>
      <w:r w:rsidRPr="00144DB4">
        <w:rPr>
          <w:color w:val="000000" w:themeColor="text1"/>
        </w:rPr>
        <w:t>Gairuzazmi’s</w:t>
      </w:r>
      <w:proofErr w:type="spellEnd"/>
      <w:r w:rsidRPr="00144DB4">
        <w:rPr>
          <w:color w:val="000000" w:themeColor="text1"/>
        </w:rPr>
        <w:t xml:space="preserve"> comments reinforce the need to explain institutions explicitly. If prices and quantities adjust through search and feedback, the chapter should also explain the institutional structures that shape this process, such as intermediaries, market rules, regulatory constraints, and </w:t>
      </w:r>
      <w:proofErr w:type="spellStart"/>
      <w:r w:rsidRPr="00144DB4">
        <w:rPr>
          <w:color w:val="000000" w:themeColor="text1"/>
        </w:rPr>
        <w:t>organisational</w:t>
      </w:r>
      <w:proofErr w:type="spellEnd"/>
      <w:r w:rsidRPr="00144DB4">
        <w:rPr>
          <w:color w:val="000000" w:themeColor="text1"/>
        </w:rPr>
        <w:t xml:space="preserve"> routines. Without this detail, dynamic models risk becoming abstract formalisms rather than usable economic analyses.</w:t>
      </w:r>
    </w:p>
    <w:p w14:paraId="78EC2558" w14:textId="3D22F06F" w:rsidR="00144DB4" w:rsidRDefault="00144DB4" w:rsidP="00D679A4">
      <w:pPr>
        <w:ind w:firstLine="720"/>
        <w:jc w:val="both"/>
        <w:rPr>
          <w:color w:val="000000" w:themeColor="text1"/>
        </w:rPr>
      </w:pPr>
      <w:r w:rsidRPr="00144DB4">
        <w:rPr>
          <w:color w:val="000000" w:themeColor="text1"/>
        </w:rPr>
        <w:t xml:space="preserve">Finally, Prof. </w:t>
      </w:r>
      <w:proofErr w:type="spellStart"/>
      <w:r w:rsidRPr="00144DB4">
        <w:rPr>
          <w:color w:val="000000" w:themeColor="text1"/>
        </w:rPr>
        <w:t>Gairuzazmi</w:t>
      </w:r>
      <w:proofErr w:type="spellEnd"/>
      <w:r w:rsidRPr="00144DB4">
        <w:rPr>
          <w:color w:val="000000" w:themeColor="text1"/>
        </w:rPr>
        <w:t xml:space="preserve"> explains that for Islamic economics textbooks, this chapter needs to articulate the position of Islamic economics. In this regard, Islamic economics can be a systematic account of firm goals, constraints, and welfare criteria. He also explains that the discussion points to one clear direction, namely integrating stakeholder constraints, ethical standards, and long-term accountability into the theory of the firm and market coordination, so that </w:t>
      </w:r>
      <w:r w:rsidRPr="00144DB4">
        <w:rPr>
          <w:color w:val="000000" w:themeColor="text1"/>
        </w:rPr>
        <w:lastRenderedPageBreak/>
        <w:t>Islamic economics becomes analytically distinct and not simply a variation of existing frameworks.</w:t>
      </w:r>
    </w:p>
    <w:p w14:paraId="31C9ADAE" w14:textId="77777777" w:rsidR="00D679A4" w:rsidRPr="00D679A4" w:rsidRDefault="00D679A4" w:rsidP="00D679A4">
      <w:pPr>
        <w:jc w:val="both"/>
        <w:rPr>
          <w:color w:val="000000" w:themeColor="text1"/>
        </w:rPr>
      </w:pPr>
    </w:p>
    <w:p w14:paraId="15F85A30" w14:textId="714ED91D" w:rsidR="00303107" w:rsidRPr="0017037A" w:rsidRDefault="00237B64" w:rsidP="003902F4">
      <w:pPr>
        <w:spacing w:before="240"/>
        <w:jc w:val="center"/>
        <w:rPr>
          <w:color w:val="000000" w:themeColor="text1"/>
        </w:rPr>
      </w:pPr>
      <w:r w:rsidRPr="0017037A">
        <w:rPr>
          <w:color w:val="000000" w:themeColor="text1"/>
        </w:rPr>
        <w:t>CHAPTER XIII: MARKETS &amp; TRADING RULES</w:t>
      </w:r>
    </w:p>
    <w:p w14:paraId="2742A210" w14:textId="0C886DE0" w:rsidR="00237B64" w:rsidRPr="0017037A" w:rsidRDefault="00237B64" w:rsidP="003902F4">
      <w:pPr>
        <w:spacing w:after="240"/>
        <w:jc w:val="center"/>
        <w:rPr>
          <w:i/>
          <w:iCs/>
          <w:color w:val="000000" w:themeColor="text1"/>
        </w:rPr>
      </w:pPr>
      <w:r w:rsidRPr="0017037A">
        <w:rPr>
          <w:i/>
          <w:iCs/>
          <w:color w:val="000000" w:themeColor="text1"/>
        </w:rPr>
        <w:t xml:space="preserve">Reviewer: Dr. </w:t>
      </w:r>
      <w:proofErr w:type="spellStart"/>
      <w:r w:rsidRPr="0017037A">
        <w:rPr>
          <w:i/>
          <w:iCs/>
          <w:color w:val="000000" w:themeColor="text1"/>
        </w:rPr>
        <w:t>Hassanudin</w:t>
      </w:r>
      <w:proofErr w:type="spellEnd"/>
      <w:r w:rsidRPr="0017037A">
        <w:rPr>
          <w:i/>
          <w:iCs/>
          <w:color w:val="000000" w:themeColor="text1"/>
        </w:rPr>
        <w:t xml:space="preserve"> Mohd. </w:t>
      </w:r>
      <w:proofErr w:type="spellStart"/>
      <w:r w:rsidRPr="0017037A">
        <w:rPr>
          <w:i/>
          <w:iCs/>
          <w:color w:val="000000" w:themeColor="text1"/>
        </w:rPr>
        <w:t>Thas</w:t>
      </w:r>
      <w:proofErr w:type="spellEnd"/>
      <w:r w:rsidRPr="0017037A">
        <w:rPr>
          <w:i/>
          <w:iCs/>
          <w:color w:val="000000" w:themeColor="text1"/>
        </w:rPr>
        <w:t xml:space="preserve"> Thaker</w:t>
      </w:r>
    </w:p>
    <w:p w14:paraId="2C7E9208" w14:textId="77777777" w:rsidR="003902F4" w:rsidRPr="0017037A" w:rsidRDefault="003902F4" w:rsidP="003902F4">
      <w:pPr>
        <w:pStyle w:val="Heading3"/>
        <w:jc w:val="both"/>
        <w:rPr>
          <w:rFonts w:cs="Times New Roman"/>
          <w:b/>
          <w:bCs/>
        </w:rPr>
      </w:pPr>
      <w:r w:rsidRPr="0017037A">
        <w:rPr>
          <w:rFonts w:cs="Times New Roman"/>
          <w:b/>
          <w:bCs/>
        </w:rPr>
        <w:t>Core Argument (as presented)</w:t>
      </w:r>
    </w:p>
    <w:p w14:paraId="0A7B84D0" w14:textId="403DF581" w:rsidR="0017037A" w:rsidRPr="0017037A" w:rsidRDefault="0017037A" w:rsidP="0017037A">
      <w:pPr>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said that Chapter XIII attempts to explain how markets should function and how trading rules should be governed from both a </w:t>
      </w:r>
      <w:proofErr w:type="spellStart"/>
      <w:r w:rsidRPr="0017037A">
        <w:rPr>
          <w:color w:val="000000" w:themeColor="text1"/>
        </w:rPr>
        <w:t>fiqh</w:t>
      </w:r>
      <w:proofErr w:type="spellEnd"/>
      <w:r w:rsidRPr="0017037A">
        <w:rPr>
          <w:color w:val="000000" w:themeColor="text1"/>
        </w:rPr>
        <w:t xml:space="preserve">-based and broader Islamic perspective, while still using some conventional economic terms for analysis. In his reading, the chapter is clearly </w:t>
      </w:r>
      <w:proofErr w:type="gramStart"/>
      <w:r w:rsidRPr="0017037A">
        <w:rPr>
          <w:color w:val="000000" w:themeColor="text1"/>
        </w:rPr>
        <w:t>reform-oriented</w:t>
      </w:r>
      <w:proofErr w:type="gramEnd"/>
      <w:r w:rsidRPr="0017037A">
        <w:rPr>
          <w:color w:val="000000" w:themeColor="text1"/>
        </w:rPr>
        <w:t>. In this regard, the chapter does not merely describe markets. Rather, it attempts to diagnose what is wrong with contemporary market systems and to show how Islamic ethical rules and institutional safeguards can help correct those problems.</w:t>
      </w:r>
    </w:p>
    <w:p w14:paraId="62311334" w14:textId="21C79622" w:rsidR="0017037A" w:rsidRPr="0017037A" w:rsidRDefault="0017037A" w:rsidP="0017037A">
      <w:pPr>
        <w:ind w:firstLine="720"/>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also explains that the author introduces this chapter through three guiding elements. The first is pragmatics, which he interprets as a forward-looking concern with reform. The second is diagnosis, which means an assessment of actual market conditions and the dysfunctions that create instability and harm. The third is cure, which refers to the ethical guardrails meant to prevent markets from falling into injustice and exploitation. In this sense, he explains that the chapter is framed as both analytical and corrective.</w:t>
      </w:r>
    </w:p>
    <w:p w14:paraId="047800A0" w14:textId="00D75BE4" w:rsidR="0017037A" w:rsidRPr="0017037A" w:rsidRDefault="0017037A" w:rsidP="0017037A">
      <w:pPr>
        <w:ind w:firstLine="720"/>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identifies three main objectives in the chapter. First, he explains justice, based on the claim that current systems are not balanced and tend to produce inequality. Second, he explains transparency, in which markets are expected to operate under reasonable protocols that prevent practices resembling </w:t>
      </w:r>
      <w:proofErr w:type="spellStart"/>
      <w:r w:rsidRPr="0017037A">
        <w:rPr>
          <w:color w:val="000000" w:themeColor="text1"/>
        </w:rPr>
        <w:t>riba</w:t>
      </w:r>
      <w:proofErr w:type="spellEnd"/>
      <w:r w:rsidRPr="0017037A">
        <w:rPr>
          <w:color w:val="000000" w:themeColor="text1"/>
        </w:rPr>
        <w:t xml:space="preserve">, </w:t>
      </w:r>
      <w:proofErr w:type="spellStart"/>
      <w:r w:rsidRPr="0017037A">
        <w:rPr>
          <w:color w:val="000000" w:themeColor="text1"/>
        </w:rPr>
        <w:t>gharar</w:t>
      </w:r>
      <w:proofErr w:type="spellEnd"/>
      <w:r w:rsidRPr="0017037A">
        <w:rPr>
          <w:color w:val="000000" w:themeColor="text1"/>
        </w:rPr>
        <w:t xml:space="preserve">, and </w:t>
      </w:r>
      <w:proofErr w:type="spellStart"/>
      <w:r w:rsidRPr="0017037A">
        <w:rPr>
          <w:color w:val="000000" w:themeColor="text1"/>
        </w:rPr>
        <w:t>maysir</w:t>
      </w:r>
      <w:proofErr w:type="spellEnd"/>
      <w:r w:rsidRPr="0017037A">
        <w:rPr>
          <w:color w:val="000000" w:themeColor="text1"/>
        </w:rPr>
        <w:t>. Third, he explains efficiency, in which the chapter highlights Islamic financial products that emphasize equity sharing and links this to market integrity and fairer outcomes.</w:t>
      </w:r>
    </w:p>
    <w:p w14:paraId="681885D7" w14:textId="0ABCA31D" w:rsidR="000658B9" w:rsidRPr="0017037A" w:rsidRDefault="0017037A" w:rsidP="0017037A">
      <w:pPr>
        <w:ind w:firstLine="720"/>
        <w:jc w:val="both"/>
        <w:rPr>
          <w:color w:val="000000" w:themeColor="text1"/>
        </w:rPr>
      </w:pPr>
      <w:r w:rsidRPr="0017037A">
        <w:rPr>
          <w:color w:val="000000" w:themeColor="text1"/>
        </w:rPr>
        <w:t xml:space="preserve">However, Dr. </w:t>
      </w:r>
      <w:proofErr w:type="spellStart"/>
      <w:r w:rsidRPr="0017037A">
        <w:rPr>
          <w:color w:val="000000" w:themeColor="text1"/>
        </w:rPr>
        <w:t>Hassanudin’s</w:t>
      </w:r>
      <w:proofErr w:type="spellEnd"/>
      <w:r w:rsidRPr="0017037A">
        <w:rPr>
          <w:color w:val="000000" w:themeColor="text1"/>
        </w:rPr>
        <w:t xml:space="preserve"> main criticism is that the chapter lacks a strong conceptual foundation. In his view, the chapter moves directly into market failures and Islamic solutions without first defining what a market is and explaining the basic logic of demand and supply. Furthermore, he explains that the chapter at times feels like a conventional microeconomic discussion with Islamic elements added at the end, rather than a market theory grounded in the basic principles of Islam and applied to present realities.</w:t>
      </w:r>
    </w:p>
    <w:p w14:paraId="08FA0304" w14:textId="77777777" w:rsidR="00A26DED" w:rsidRPr="0017037A" w:rsidRDefault="00A26DED" w:rsidP="00A26DED">
      <w:pPr>
        <w:pStyle w:val="NormalWeb"/>
        <w:spacing w:before="0" w:beforeAutospacing="0" w:after="0" w:afterAutospacing="0"/>
        <w:ind w:firstLine="720"/>
        <w:jc w:val="both"/>
        <w:rPr>
          <w:color w:val="000000" w:themeColor="text1"/>
        </w:rPr>
      </w:pPr>
    </w:p>
    <w:p w14:paraId="7899F773" w14:textId="77777777" w:rsidR="00CA4C87" w:rsidRPr="0017037A" w:rsidRDefault="00CA4C87" w:rsidP="003902F4">
      <w:pPr>
        <w:pStyle w:val="Heading3"/>
        <w:jc w:val="both"/>
        <w:rPr>
          <w:rFonts w:cs="Times New Roman"/>
          <w:b/>
          <w:bCs/>
        </w:rPr>
      </w:pPr>
      <w:r w:rsidRPr="0017037A">
        <w:rPr>
          <w:rFonts w:cs="Times New Roman"/>
          <w:b/>
          <w:bCs/>
        </w:rPr>
        <w:t>Key Concepts</w:t>
      </w:r>
    </w:p>
    <w:p w14:paraId="7BC83DAC" w14:textId="60ECDC85" w:rsidR="0017037A" w:rsidRPr="0017037A" w:rsidRDefault="0017037A" w:rsidP="0017037A">
      <w:pPr>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notes that this chapter relies on familiar microeconomic </w:t>
      </w:r>
      <w:proofErr w:type="gramStart"/>
      <w:r w:rsidRPr="0017037A">
        <w:rPr>
          <w:color w:val="000000" w:themeColor="text1"/>
        </w:rPr>
        <w:t>concepts, but</w:t>
      </w:r>
      <w:proofErr w:type="gramEnd"/>
      <w:r w:rsidRPr="0017037A">
        <w:rPr>
          <w:color w:val="000000" w:themeColor="text1"/>
        </w:rPr>
        <w:t xml:space="preserve"> attempts to reinterpret them through Islamic legal and ethical concerns. He explains that one of the central concepts in this chapter is market integrity, which he understands as the market’s ability to discover prices and allocate resources without distortion, fraud, or prohibited forms of risk-taking. He also explains that this is closely related to justice and transparency, and that both are treated as prerequisites for healthy market functioning rather than optional moral extras.</w:t>
      </w:r>
    </w:p>
    <w:p w14:paraId="42E1D919" w14:textId="79D4B7FA" w:rsidR="0017037A" w:rsidRPr="0017037A" w:rsidRDefault="0017037A" w:rsidP="0017037A">
      <w:pPr>
        <w:ind w:firstLine="720"/>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also highlights the chapter’s discussion of market structure, especially the focus on perfect competition and monopolistic competition, which the author presents as dominant forms in modern markets. According to Dr. </w:t>
      </w:r>
      <w:proofErr w:type="spellStart"/>
      <w:r w:rsidRPr="0017037A">
        <w:rPr>
          <w:color w:val="000000" w:themeColor="text1"/>
        </w:rPr>
        <w:t>Hassanudin</w:t>
      </w:r>
      <w:proofErr w:type="spellEnd"/>
      <w:r w:rsidRPr="0017037A">
        <w:rPr>
          <w:color w:val="000000" w:themeColor="text1"/>
        </w:rPr>
        <w:t xml:space="preserve">, the chapter also mentions monopoly, monopsony, and related structures, but gives much more attention to the first two. From this point, he explains that the chapter discusses price distortion and the manipulation of price discovery through false information, which he links to asymmetric information. In his reading, this is one of </w:t>
      </w:r>
      <w:r w:rsidRPr="0017037A">
        <w:rPr>
          <w:color w:val="000000" w:themeColor="text1"/>
        </w:rPr>
        <w:lastRenderedPageBreak/>
        <w:t>the stronger points of the chapter because it connects market dysfunction directly to Islamic concerns about honesty and transparency in exchange.</w:t>
      </w:r>
    </w:p>
    <w:p w14:paraId="10C54C16" w14:textId="70A2D912" w:rsidR="0017037A" w:rsidRPr="0017037A" w:rsidRDefault="0017037A" w:rsidP="0017037A">
      <w:pPr>
        <w:ind w:firstLine="720"/>
        <w:jc w:val="both"/>
        <w:rPr>
          <w:color w:val="000000" w:themeColor="text1"/>
        </w:rPr>
      </w:pPr>
      <w:r w:rsidRPr="0017037A">
        <w:rPr>
          <w:color w:val="000000" w:themeColor="text1"/>
        </w:rPr>
        <w:t xml:space="preserve">Another important concept concerns prohibited elements such as </w:t>
      </w:r>
      <w:proofErr w:type="spellStart"/>
      <w:r w:rsidRPr="0017037A">
        <w:rPr>
          <w:color w:val="000000" w:themeColor="text1"/>
        </w:rPr>
        <w:t>gharar</w:t>
      </w:r>
      <w:proofErr w:type="spellEnd"/>
      <w:r w:rsidRPr="0017037A">
        <w:rPr>
          <w:color w:val="000000" w:themeColor="text1"/>
        </w:rPr>
        <w:t xml:space="preserve"> and </w:t>
      </w:r>
      <w:proofErr w:type="spellStart"/>
      <w:r w:rsidRPr="0017037A">
        <w:rPr>
          <w:color w:val="000000" w:themeColor="text1"/>
        </w:rPr>
        <w:t>maysir</w:t>
      </w:r>
      <w:proofErr w:type="spellEnd"/>
      <w:r w:rsidRPr="0017037A">
        <w:rPr>
          <w:color w:val="000000" w:themeColor="text1"/>
        </w:rPr>
        <w:t xml:space="preserve">. He explains that this chapter discusses how these elements can </w:t>
      </w:r>
      <w:proofErr w:type="gramStart"/>
      <w:r w:rsidRPr="0017037A">
        <w:rPr>
          <w:color w:val="000000" w:themeColor="text1"/>
        </w:rPr>
        <w:t>enter into</w:t>
      </w:r>
      <w:proofErr w:type="gramEnd"/>
      <w:r w:rsidRPr="0017037A">
        <w:rPr>
          <w:color w:val="000000" w:themeColor="text1"/>
        </w:rPr>
        <w:t xml:space="preserve"> trading activities, including examples such as lotteries and speculative derivatives, and relates them to those prohibitions based on the Qur’an, including the prohibition of selling what one does not possess. He also notes that this chapter critiques certain reward structures in firms and markets that contribute to inefficiency and wealth concentration. In this regard, he explains that this shows that the outcomes of market interaction do not occur automatically merely because there is competition in the market.</w:t>
      </w:r>
    </w:p>
    <w:p w14:paraId="7CE3AFFD" w14:textId="7C04AD4C" w:rsidR="00A26DED" w:rsidRPr="0017037A" w:rsidRDefault="0017037A" w:rsidP="0017037A">
      <w:pPr>
        <w:ind w:firstLine="720"/>
        <w:jc w:val="both"/>
        <w:rPr>
          <w:color w:val="000000" w:themeColor="text1"/>
        </w:rPr>
      </w:pPr>
      <w:r w:rsidRPr="0017037A">
        <w:rPr>
          <w:color w:val="000000" w:themeColor="text1"/>
        </w:rPr>
        <w:t xml:space="preserve">At the same time, Dr. </w:t>
      </w:r>
      <w:proofErr w:type="spellStart"/>
      <w:r w:rsidRPr="0017037A">
        <w:rPr>
          <w:color w:val="000000" w:themeColor="text1"/>
        </w:rPr>
        <w:t>Hassanudin</w:t>
      </w:r>
      <w:proofErr w:type="spellEnd"/>
      <w:r w:rsidRPr="0017037A">
        <w:rPr>
          <w:color w:val="000000" w:themeColor="text1"/>
        </w:rPr>
        <w:t xml:space="preserve"> identifies an important missing concept that should be integrated more explicitly, namely </w:t>
      </w:r>
      <w:proofErr w:type="spellStart"/>
      <w:r w:rsidRPr="0017037A">
        <w:rPr>
          <w:color w:val="000000" w:themeColor="text1"/>
        </w:rPr>
        <w:t>maqasid</w:t>
      </w:r>
      <w:proofErr w:type="spellEnd"/>
      <w:r w:rsidRPr="0017037A">
        <w:rPr>
          <w:color w:val="000000" w:themeColor="text1"/>
        </w:rPr>
        <w:t xml:space="preserve"> al-shariah. In his view, this chapter discusses capital risk and related </w:t>
      </w:r>
      <w:proofErr w:type="gramStart"/>
      <w:r w:rsidRPr="0017037A">
        <w:rPr>
          <w:color w:val="000000" w:themeColor="text1"/>
        </w:rPr>
        <w:t>issues, but</w:t>
      </w:r>
      <w:proofErr w:type="gramEnd"/>
      <w:r w:rsidRPr="0017037A">
        <w:rPr>
          <w:color w:val="000000" w:themeColor="text1"/>
        </w:rPr>
        <w:t xml:space="preserve"> does not clearly connect them to the objectives of </w:t>
      </w:r>
      <w:proofErr w:type="spellStart"/>
      <w:r w:rsidRPr="0017037A">
        <w:rPr>
          <w:color w:val="000000" w:themeColor="text1"/>
        </w:rPr>
        <w:t>maqasid</w:t>
      </w:r>
      <w:proofErr w:type="spellEnd"/>
      <w:r w:rsidRPr="0017037A">
        <w:rPr>
          <w:color w:val="000000" w:themeColor="text1"/>
        </w:rPr>
        <w:t xml:space="preserve"> al-shariah. He suggests that </w:t>
      </w:r>
      <w:proofErr w:type="spellStart"/>
      <w:r w:rsidRPr="0017037A">
        <w:rPr>
          <w:color w:val="000000" w:themeColor="text1"/>
        </w:rPr>
        <w:t>maqasid</w:t>
      </w:r>
      <w:proofErr w:type="spellEnd"/>
      <w:r w:rsidRPr="0017037A">
        <w:rPr>
          <w:color w:val="000000" w:themeColor="text1"/>
        </w:rPr>
        <w:t xml:space="preserve"> can function as the missing bridge, helping readers see that Islamic market rules are part of a coherent framework of justice, welfare, and responsible markets.</w:t>
      </w:r>
    </w:p>
    <w:p w14:paraId="420D2140" w14:textId="77777777" w:rsidR="00A26DED" w:rsidRPr="0017037A" w:rsidRDefault="00A26DED" w:rsidP="00A26DED">
      <w:pPr>
        <w:pStyle w:val="NormalWeb"/>
        <w:spacing w:before="0" w:beforeAutospacing="0" w:after="0" w:afterAutospacing="0"/>
        <w:jc w:val="both"/>
        <w:rPr>
          <w:color w:val="000000" w:themeColor="text1"/>
        </w:rPr>
      </w:pPr>
    </w:p>
    <w:p w14:paraId="26EBFDEF" w14:textId="77777777" w:rsidR="00A47124" w:rsidRPr="0017037A" w:rsidRDefault="00A47124" w:rsidP="00A47124">
      <w:pPr>
        <w:pStyle w:val="Heading3"/>
        <w:spacing w:line="276" w:lineRule="auto"/>
        <w:jc w:val="both"/>
        <w:rPr>
          <w:rFonts w:cs="Times New Roman"/>
          <w:b/>
          <w:bCs/>
        </w:rPr>
      </w:pPr>
      <w:r w:rsidRPr="0017037A">
        <w:rPr>
          <w:rFonts w:cs="Times New Roman"/>
          <w:b/>
          <w:bCs/>
        </w:rPr>
        <w:t xml:space="preserve">Critical Points and </w:t>
      </w:r>
      <w:r w:rsidRPr="0017037A">
        <w:rPr>
          <w:b/>
          <w:bCs/>
        </w:rPr>
        <w:t>Discussion</w:t>
      </w:r>
    </w:p>
    <w:p w14:paraId="03DB2BBF" w14:textId="326E6D11" w:rsidR="0017037A" w:rsidRPr="0017037A" w:rsidRDefault="0017037A" w:rsidP="0017037A">
      <w:pPr>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explains that his criticisms primarily focus on the chapter’s structure, scope, and practical relevance. He explains that the main deficiency in this chapter is the sequencing of ideas. In this regard, he argues that the chapter should begin with the fundamentals, such as the definition of the market, how markets are formed, and the core mechanisms of supply and demand. Furthermore, he explains that the chapter moves too quickly into market failures and Islamic solutions, and this makes the explanatory arguments in this chapter difficult for readers to understand.</w:t>
      </w:r>
    </w:p>
    <w:p w14:paraId="0575A55E" w14:textId="515B03CF" w:rsidR="0017037A" w:rsidRPr="0017037A" w:rsidRDefault="0017037A" w:rsidP="0017037A">
      <w:pPr>
        <w:ind w:firstLine="720"/>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also explains that his second major criticism is the limited treatment of market structures. He observes that this chapter focuses heavily on perfect competition and monopolistic competition when discussing distortion, </w:t>
      </w:r>
      <w:proofErr w:type="spellStart"/>
      <w:r w:rsidRPr="0017037A">
        <w:rPr>
          <w:color w:val="000000" w:themeColor="text1"/>
        </w:rPr>
        <w:t>gharar</w:t>
      </w:r>
      <w:proofErr w:type="spellEnd"/>
      <w:r w:rsidRPr="0017037A">
        <w:rPr>
          <w:color w:val="000000" w:themeColor="text1"/>
        </w:rPr>
        <w:t>, manipulation, and market failure. In his view, the analysis would be much stronger if it also discussed oligopoly markets and their structures, because the forms of power, exploitation, and distortion differ from those in other types of markets. For a chapter on markets and trading rules, he explains that this broader coverage is not optional, but central to the topic.</w:t>
      </w:r>
    </w:p>
    <w:p w14:paraId="2CBA3FBD" w14:textId="378F63A8" w:rsidR="0017037A" w:rsidRPr="0017037A" w:rsidRDefault="0017037A" w:rsidP="0017037A">
      <w:pPr>
        <w:ind w:firstLine="720"/>
        <w:jc w:val="both"/>
        <w:rPr>
          <w:color w:val="000000" w:themeColor="text1"/>
        </w:rPr>
      </w:pPr>
      <w:r w:rsidRPr="0017037A">
        <w:rPr>
          <w:color w:val="000000" w:themeColor="text1"/>
        </w:rPr>
        <w:t xml:space="preserve">A third criticism, according to Dr. </w:t>
      </w:r>
      <w:proofErr w:type="spellStart"/>
      <w:r w:rsidRPr="0017037A">
        <w:rPr>
          <w:color w:val="000000" w:themeColor="text1"/>
        </w:rPr>
        <w:t>Hassanudin</w:t>
      </w:r>
      <w:proofErr w:type="spellEnd"/>
      <w:r w:rsidRPr="0017037A">
        <w:rPr>
          <w:color w:val="000000" w:themeColor="text1"/>
        </w:rPr>
        <w:t xml:space="preserve">, is the absence of a clear consumer protection framework. He notes that the chapter discusses moral hazards such as hidden defects and seller misinformation, and links them to Qur’anic rules. However, in his view, the discussion stops there. He explains that the chapter identifies the wrong, but does not sufficiently explain what regulatory rules, safeguards, or institutions are needed to protect consumers in actual markets. He sees this as a missed opportunity to connect </w:t>
      </w:r>
      <w:proofErr w:type="spellStart"/>
      <w:r w:rsidRPr="0017037A">
        <w:rPr>
          <w:color w:val="000000" w:themeColor="text1"/>
        </w:rPr>
        <w:t>fiqh</w:t>
      </w:r>
      <w:proofErr w:type="spellEnd"/>
      <w:r w:rsidRPr="0017037A">
        <w:rPr>
          <w:color w:val="000000" w:themeColor="text1"/>
        </w:rPr>
        <w:t xml:space="preserve"> principles to contemporary governance and legal practice.</w:t>
      </w:r>
    </w:p>
    <w:p w14:paraId="330E2DAF" w14:textId="12EEF495" w:rsidR="0017037A" w:rsidRPr="0017037A" w:rsidRDefault="0017037A" w:rsidP="0017037A">
      <w:pPr>
        <w:ind w:firstLine="720"/>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also argues that the chapter is often too theoretical and does not provide enough solid examples or real case illustrations. He explains that while the author mentions examples such as lotteries and speculative derivatives, many arguments remain at a general level. Dr. </w:t>
      </w:r>
      <w:proofErr w:type="spellStart"/>
      <w:r w:rsidRPr="0017037A">
        <w:rPr>
          <w:color w:val="000000" w:themeColor="text1"/>
        </w:rPr>
        <w:t>Hassanudin</w:t>
      </w:r>
      <w:proofErr w:type="spellEnd"/>
      <w:r w:rsidRPr="0017037A">
        <w:rPr>
          <w:color w:val="000000" w:themeColor="text1"/>
        </w:rPr>
        <w:t xml:space="preserve"> repeats this concern when discussing political power, segmentation, exploitation, structural monopoly, and monopsony. In his view, these points rely too much on textbook-style examples rather than real cases that can be evaluated from an Islamic perspective. This leads to his broader assessment that the chapter sometimes reads like a basic microeconomics chapter on market structure, rather than a distinct and fully developed chapter in Islamic economics.</w:t>
      </w:r>
    </w:p>
    <w:p w14:paraId="65895DEB" w14:textId="7429B5B8" w:rsidR="0017037A" w:rsidRPr="0017037A" w:rsidRDefault="0017037A" w:rsidP="0017037A">
      <w:pPr>
        <w:ind w:firstLine="720"/>
        <w:jc w:val="both"/>
        <w:rPr>
          <w:color w:val="000000" w:themeColor="text1"/>
        </w:rPr>
      </w:pPr>
      <w:r w:rsidRPr="0017037A">
        <w:rPr>
          <w:color w:val="000000" w:themeColor="text1"/>
        </w:rPr>
        <w:lastRenderedPageBreak/>
        <w:t xml:space="preserve">Related to this point, Dr. </w:t>
      </w:r>
      <w:proofErr w:type="spellStart"/>
      <w:r w:rsidRPr="0017037A">
        <w:rPr>
          <w:color w:val="000000" w:themeColor="text1"/>
        </w:rPr>
        <w:t>Hassanudin</w:t>
      </w:r>
      <w:proofErr w:type="spellEnd"/>
      <w:r w:rsidRPr="0017037A">
        <w:rPr>
          <w:color w:val="000000" w:themeColor="text1"/>
        </w:rPr>
        <w:t xml:space="preserve"> suggests that the chapter needs a stronger modern discussion of market misconduct and regulation. He specifically mentions insider trading, regulation of insider trading, contract theory, and anti-trust or anti-competitive practices. In his view, a chapter on trading rules should not remain limited to classical market-structure categories. Rather, he explains that it should also address modern governance issues that shape market integrity today and relate them clearly to Islamic ethical and legal reasoning.</w:t>
      </w:r>
    </w:p>
    <w:p w14:paraId="3220CF1B" w14:textId="340C9E85" w:rsidR="00A26DED" w:rsidRPr="0017037A" w:rsidRDefault="0017037A" w:rsidP="0017037A">
      <w:pPr>
        <w:ind w:firstLine="720"/>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also critiques the chapter’s discussion of Islamic financial products. He explains that the chapter introduces </w:t>
      </w:r>
      <w:proofErr w:type="spellStart"/>
      <w:r w:rsidRPr="0017037A">
        <w:rPr>
          <w:color w:val="000000" w:themeColor="text1"/>
        </w:rPr>
        <w:t>mudarabah</w:t>
      </w:r>
      <w:proofErr w:type="spellEnd"/>
      <w:r w:rsidRPr="0017037A">
        <w:rPr>
          <w:color w:val="000000" w:themeColor="text1"/>
        </w:rPr>
        <w:t xml:space="preserve"> and </w:t>
      </w:r>
      <w:proofErr w:type="spellStart"/>
      <w:r w:rsidRPr="0017037A">
        <w:rPr>
          <w:color w:val="000000" w:themeColor="text1"/>
        </w:rPr>
        <w:t>musharakah</w:t>
      </w:r>
      <w:proofErr w:type="spellEnd"/>
      <w:r w:rsidRPr="0017037A">
        <w:rPr>
          <w:color w:val="000000" w:themeColor="text1"/>
        </w:rPr>
        <w:t xml:space="preserve"> and cites some EU evidence, but in his view the references should be updated and, more importantly, the chapter should include real case studies showing how risk-sharing products </w:t>
      </w:r>
      <w:proofErr w:type="gramStart"/>
      <w:r w:rsidRPr="0017037A">
        <w:rPr>
          <w:color w:val="000000" w:themeColor="text1"/>
        </w:rPr>
        <w:t>actually work</w:t>
      </w:r>
      <w:proofErr w:type="gramEnd"/>
      <w:r w:rsidRPr="0017037A">
        <w:rPr>
          <w:color w:val="000000" w:themeColor="text1"/>
        </w:rPr>
        <w:t xml:space="preserve"> in practice. </w:t>
      </w:r>
      <w:r w:rsidR="000D5EA7" w:rsidRPr="000D5EA7">
        <w:rPr>
          <w:color w:val="000000" w:themeColor="text1"/>
        </w:rPr>
        <w:t>He also suggests that the chapter explain more clearly how sukuk, as asset-backed instruments tied to tangible economic activity, may provide greater stability in crisis periods than conventional bonds that are more vulnerable to debt-servicing pressures and speculative bubbles</w:t>
      </w:r>
      <w:r w:rsidRPr="0017037A">
        <w:rPr>
          <w:color w:val="000000" w:themeColor="text1"/>
        </w:rPr>
        <w:t xml:space="preserve">. </w:t>
      </w:r>
      <w:r w:rsidR="000D5EA7">
        <w:rPr>
          <w:color w:val="000000" w:themeColor="text1"/>
        </w:rPr>
        <w:t>T</w:t>
      </w:r>
      <w:r w:rsidRPr="0017037A">
        <w:rPr>
          <w:color w:val="000000" w:themeColor="text1"/>
        </w:rPr>
        <w:t xml:space="preserve">he stability dimension of crises was not sufficiently addressed in the chapter. In the final session of the chapter’s presentation, he explains that a participant commented on the Quranic verse used as a basis, namely </w:t>
      </w:r>
      <w:r w:rsidRPr="00D679A4">
        <w:rPr>
          <w:color w:val="000000" w:themeColor="text1"/>
        </w:rPr>
        <w:t xml:space="preserve">Surah </w:t>
      </w:r>
      <w:proofErr w:type="spellStart"/>
      <w:r w:rsidRPr="00D679A4">
        <w:rPr>
          <w:color w:val="000000" w:themeColor="text1"/>
        </w:rPr>
        <w:t>Taubat</w:t>
      </w:r>
      <w:proofErr w:type="spellEnd"/>
      <w:r w:rsidR="00917F82" w:rsidRPr="00D679A4">
        <w:rPr>
          <w:color w:val="000000" w:themeColor="text1"/>
        </w:rPr>
        <w:t>.</w:t>
      </w:r>
    </w:p>
    <w:p w14:paraId="053E34D8" w14:textId="77777777" w:rsidR="00917F82" w:rsidRPr="0017037A" w:rsidRDefault="00917F82" w:rsidP="00917F82">
      <w:pPr>
        <w:rPr>
          <w:color w:val="000000" w:themeColor="text1"/>
        </w:rPr>
      </w:pPr>
    </w:p>
    <w:p w14:paraId="024DC55B" w14:textId="480ABC2C" w:rsidR="003902F4" w:rsidRPr="0017037A" w:rsidRDefault="003902F4" w:rsidP="00507490">
      <w:pPr>
        <w:pStyle w:val="Heading3"/>
        <w:jc w:val="both"/>
        <w:rPr>
          <w:rFonts w:cs="Times New Roman"/>
          <w:b/>
          <w:bCs/>
        </w:rPr>
      </w:pPr>
      <w:r w:rsidRPr="0017037A">
        <w:rPr>
          <w:rFonts w:cs="Times New Roman"/>
          <w:b/>
          <w:bCs/>
        </w:rPr>
        <w:t>Implications and Suggestion</w:t>
      </w:r>
      <w:r w:rsidR="00931E62" w:rsidRPr="0017037A">
        <w:rPr>
          <w:rFonts w:cs="Times New Roman"/>
          <w:b/>
          <w:bCs/>
        </w:rPr>
        <w:t>s</w:t>
      </w:r>
    </w:p>
    <w:p w14:paraId="3ECE97F9" w14:textId="7F2D3985" w:rsidR="0017037A" w:rsidRPr="0017037A" w:rsidRDefault="0017037A" w:rsidP="0017037A">
      <w:pPr>
        <w:jc w:val="both"/>
        <w:rPr>
          <w:color w:val="000000" w:themeColor="text1"/>
        </w:rPr>
      </w:pPr>
      <w:r w:rsidRPr="0017037A">
        <w:rPr>
          <w:color w:val="000000" w:themeColor="text1"/>
        </w:rPr>
        <w:t xml:space="preserve">Dr. </w:t>
      </w:r>
      <w:proofErr w:type="spellStart"/>
      <w:r w:rsidRPr="0017037A">
        <w:rPr>
          <w:color w:val="000000" w:themeColor="text1"/>
        </w:rPr>
        <w:t>Hassanudin’s</w:t>
      </w:r>
      <w:proofErr w:type="spellEnd"/>
      <w:r w:rsidRPr="0017037A">
        <w:rPr>
          <w:color w:val="000000" w:themeColor="text1"/>
        </w:rPr>
        <w:t xml:space="preserve"> comments provide a clear and practical direction for improving Chapter XIII. In his view, </w:t>
      </w:r>
      <w:proofErr w:type="spellStart"/>
      <w:r w:rsidRPr="0017037A">
        <w:rPr>
          <w:color w:val="000000" w:themeColor="text1"/>
        </w:rPr>
        <w:t>tthis</w:t>
      </w:r>
      <w:proofErr w:type="spellEnd"/>
      <w:r w:rsidRPr="0017037A">
        <w:rPr>
          <w:color w:val="000000" w:themeColor="text1"/>
        </w:rPr>
        <w:t xml:space="preserve"> chapter needs better structure, stronger conceptual grounding, and more contemporary relevance </w:t>
      </w:r>
      <w:proofErr w:type="gramStart"/>
      <w:r w:rsidRPr="0017037A">
        <w:rPr>
          <w:color w:val="000000" w:themeColor="text1"/>
        </w:rPr>
        <w:t>in order to</w:t>
      </w:r>
      <w:proofErr w:type="gramEnd"/>
      <w:r w:rsidRPr="0017037A">
        <w:rPr>
          <w:color w:val="000000" w:themeColor="text1"/>
        </w:rPr>
        <w:t xml:space="preserve"> fully deliver its promise. First, Dr. </w:t>
      </w:r>
      <w:proofErr w:type="spellStart"/>
      <w:r w:rsidRPr="0017037A">
        <w:rPr>
          <w:color w:val="000000" w:themeColor="text1"/>
        </w:rPr>
        <w:t>Hassanudin</w:t>
      </w:r>
      <w:proofErr w:type="spellEnd"/>
      <w:r w:rsidRPr="0017037A">
        <w:rPr>
          <w:color w:val="000000" w:themeColor="text1"/>
        </w:rPr>
        <w:t xml:space="preserve"> explains that the chapter should begin with a clearer conceptual foundation. He explains that the chapter needs to define what a market is, how markets function, and what basic analytical tools are needed to understand market </w:t>
      </w:r>
      <w:proofErr w:type="spellStart"/>
      <w:r w:rsidRPr="0017037A">
        <w:rPr>
          <w:color w:val="000000" w:themeColor="text1"/>
        </w:rPr>
        <w:t>behaviour</w:t>
      </w:r>
      <w:proofErr w:type="spellEnd"/>
      <w:r w:rsidRPr="0017037A">
        <w:rPr>
          <w:color w:val="000000" w:themeColor="text1"/>
        </w:rPr>
        <w:t>. In his view, with this foundation in place, the later discussion on market failures, distortions, and Islamic corrective rules would be easier to follow and more convincing. Without this foundation, he explains that the Islamic elements may appear as add-ons rather than part of a coherent framework.</w:t>
      </w:r>
    </w:p>
    <w:p w14:paraId="6CD86ACE" w14:textId="05048FE4" w:rsidR="0017037A" w:rsidRPr="0017037A" w:rsidRDefault="0017037A" w:rsidP="0017037A">
      <w:pPr>
        <w:ind w:firstLine="720"/>
        <w:jc w:val="both"/>
        <w:rPr>
          <w:color w:val="000000" w:themeColor="text1"/>
        </w:rPr>
      </w:pPr>
      <w:r w:rsidRPr="0017037A">
        <w:rPr>
          <w:color w:val="000000" w:themeColor="text1"/>
        </w:rPr>
        <w:t xml:space="preserve">Second, Dr. </w:t>
      </w:r>
      <w:proofErr w:type="spellStart"/>
      <w:r w:rsidRPr="0017037A">
        <w:rPr>
          <w:color w:val="000000" w:themeColor="text1"/>
        </w:rPr>
        <w:t>Hassanudin</w:t>
      </w:r>
      <w:proofErr w:type="spellEnd"/>
      <w:r w:rsidRPr="0017037A">
        <w:rPr>
          <w:color w:val="000000" w:themeColor="text1"/>
        </w:rPr>
        <w:t xml:space="preserve"> explains that the </w:t>
      </w:r>
      <w:proofErr w:type="spellStart"/>
      <w:r w:rsidRPr="0017037A">
        <w:rPr>
          <w:color w:val="000000" w:themeColor="text1"/>
        </w:rPr>
        <w:t>organisation</w:t>
      </w:r>
      <w:proofErr w:type="spellEnd"/>
      <w:r w:rsidRPr="0017037A">
        <w:rPr>
          <w:color w:val="000000" w:themeColor="text1"/>
        </w:rPr>
        <w:t xml:space="preserve"> of the chapter needs to be improved. He suggests that the discussion of market structures should come earlier and should cover more than only perfect competition and monopolistic competition. He specifically points to the importance of discussing monopoly and oligopoly, since power, segmentation, and exploitation operate differently across these market forms. In his view, this would help the chapter explain more clearly how Islamic trading rules respond to different types of market problems.</w:t>
      </w:r>
    </w:p>
    <w:p w14:paraId="4DD2BF23" w14:textId="1B10D8F3" w:rsidR="0017037A" w:rsidRPr="0017037A" w:rsidRDefault="0017037A" w:rsidP="0017037A">
      <w:pPr>
        <w:ind w:firstLine="720"/>
        <w:jc w:val="both"/>
        <w:rPr>
          <w:color w:val="000000" w:themeColor="text1"/>
        </w:rPr>
      </w:pPr>
      <w:r w:rsidRPr="0017037A">
        <w:rPr>
          <w:color w:val="000000" w:themeColor="text1"/>
        </w:rPr>
        <w:t xml:space="preserve">Third, Dr. </w:t>
      </w:r>
      <w:proofErr w:type="spellStart"/>
      <w:r w:rsidRPr="0017037A">
        <w:rPr>
          <w:color w:val="000000" w:themeColor="text1"/>
        </w:rPr>
        <w:t>Hassanudin</w:t>
      </w:r>
      <w:proofErr w:type="spellEnd"/>
      <w:r w:rsidRPr="0017037A">
        <w:rPr>
          <w:color w:val="000000" w:themeColor="text1"/>
        </w:rPr>
        <w:t xml:space="preserve"> explains that the chapter would benefit from a stronger consumer protection perspective. Since the chapter already discusses hidden defects, misinformation, and manipulation, he explains that it should also explain how these issues relate to modern regulatory protections and governance mechanisms. He also explains that this is closely linked to his call for a more “modern discussion,” including insider trading, contract theory, anti-trust regulation, and broader market governance issues.</w:t>
      </w:r>
    </w:p>
    <w:p w14:paraId="53F35A6B" w14:textId="705FA1D0" w:rsidR="0017037A" w:rsidRPr="0017037A" w:rsidRDefault="0017037A" w:rsidP="0017037A">
      <w:pPr>
        <w:ind w:firstLine="720"/>
        <w:jc w:val="both"/>
        <w:rPr>
          <w:color w:val="000000" w:themeColor="text1"/>
        </w:rPr>
      </w:pPr>
      <w:r w:rsidRPr="0017037A">
        <w:rPr>
          <w:color w:val="000000" w:themeColor="text1"/>
        </w:rPr>
        <w:t xml:space="preserve">Fourth, Dr. </w:t>
      </w:r>
      <w:proofErr w:type="spellStart"/>
      <w:r w:rsidRPr="0017037A">
        <w:rPr>
          <w:color w:val="000000" w:themeColor="text1"/>
        </w:rPr>
        <w:t>Hassanudin’s</w:t>
      </w:r>
      <w:proofErr w:type="spellEnd"/>
      <w:r w:rsidRPr="0017037A">
        <w:rPr>
          <w:color w:val="000000" w:themeColor="text1"/>
        </w:rPr>
        <w:t xml:space="preserve"> emphasis on </w:t>
      </w:r>
      <w:proofErr w:type="spellStart"/>
      <w:r w:rsidRPr="0017037A">
        <w:rPr>
          <w:color w:val="000000" w:themeColor="text1"/>
        </w:rPr>
        <w:t>maqasid</w:t>
      </w:r>
      <w:proofErr w:type="spellEnd"/>
      <w:r w:rsidRPr="0017037A">
        <w:rPr>
          <w:color w:val="000000" w:themeColor="text1"/>
        </w:rPr>
        <w:t xml:space="preserve"> al-shariah points to an important conceptual gap. He suggests that </w:t>
      </w:r>
      <w:proofErr w:type="spellStart"/>
      <w:r w:rsidRPr="0017037A">
        <w:rPr>
          <w:color w:val="000000" w:themeColor="text1"/>
        </w:rPr>
        <w:t>fiqh</w:t>
      </w:r>
      <w:proofErr w:type="spellEnd"/>
      <w:r w:rsidRPr="0017037A">
        <w:rPr>
          <w:color w:val="000000" w:themeColor="text1"/>
        </w:rPr>
        <w:t xml:space="preserve"> rules should not be presented only as separate prohibitions. Instead, he explains that </w:t>
      </w:r>
      <w:proofErr w:type="spellStart"/>
      <w:r w:rsidRPr="0017037A">
        <w:rPr>
          <w:color w:val="000000" w:themeColor="text1"/>
        </w:rPr>
        <w:t>maqasid</w:t>
      </w:r>
      <w:proofErr w:type="spellEnd"/>
      <w:r w:rsidRPr="0017037A">
        <w:rPr>
          <w:color w:val="000000" w:themeColor="text1"/>
        </w:rPr>
        <w:t xml:space="preserve"> should be used to explain the larger logic behind those rules, especially in relation to transparency, fairness, preservation of property, and risk-sharing. In his view, this would make the chapter’s Islamic framework feel more integrated and less fragmented.</w:t>
      </w:r>
    </w:p>
    <w:p w14:paraId="7A8D1B11" w14:textId="1FCFA9F7" w:rsidR="0017037A" w:rsidRPr="0017037A" w:rsidRDefault="0017037A" w:rsidP="0017037A">
      <w:pPr>
        <w:ind w:firstLine="720"/>
        <w:jc w:val="both"/>
        <w:rPr>
          <w:color w:val="000000" w:themeColor="text1"/>
        </w:rPr>
      </w:pPr>
      <w:r w:rsidRPr="0017037A">
        <w:rPr>
          <w:color w:val="000000" w:themeColor="text1"/>
        </w:rPr>
        <w:t xml:space="preserve">Dr. </w:t>
      </w:r>
      <w:proofErr w:type="spellStart"/>
      <w:r w:rsidRPr="0017037A">
        <w:rPr>
          <w:color w:val="000000" w:themeColor="text1"/>
        </w:rPr>
        <w:t>Hassanudin</w:t>
      </w:r>
      <w:proofErr w:type="spellEnd"/>
      <w:r w:rsidRPr="0017037A">
        <w:rPr>
          <w:color w:val="000000" w:themeColor="text1"/>
        </w:rPr>
        <w:t xml:space="preserve"> also strongly implies that the chapter needs to be more empirical and </w:t>
      </w:r>
      <w:proofErr w:type="gramStart"/>
      <w:r w:rsidRPr="0017037A">
        <w:rPr>
          <w:color w:val="000000" w:themeColor="text1"/>
        </w:rPr>
        <w:t>case-based</w:t>
      </w:r>
      <w:proofErr w:type="gramEnd"/>
      <w:r w:rsidRPr="0017037A">
        <w:rPr>
          <w:color w:val="000000" w:themeColor="text1"/>
        </w:rPr>
        <w:t xml:space="preserve">. He explains that real examples of market distortions, crisis episodes, and practical </w:t>
      </w:r>
      <w:r w:rsidRPr="0017037A">
        <w:rPr>
          <w:color w:val="000000" w:themeColor="text1"/>
        </w:rPr>
        <w:lastRenderedPageBreak/>
        <w:t xml:space="preserve">applications of Islamic market rules would make the chapter much stronger. He also suggests that the discussion of Islamic financial instruments should be supported by updated references and concrete case studies, especially to show how they may contribute to stability and healthier market </w:t>
      </w:r>
      <w:proofErr w:type="spellStart"/>
      <w:r w:rsidRPr="0017037A">
        <w:rPr>
          <w:color w:val="000000" w:themeColor="text1"/>
        </w:rPr>
        <w:t>behaviour</w:t>
      </w:r>
      <w:proofErr w:type="spellEnd"/>
      <w:r w:rsidRPr="0017037A">
        <w:rPr>
          <w:color w:val="000000" w:themeColor="text1"/>
        </w:rPr>
        <w:t>.</w:t>
      </w:r>
    </w:p>
    <w:p w14:paraId="7747AC04" w14:textId="7CB836E1" w:rsidR="00917F82" w:rsidRPr="0017037A" w:rsidRDefault="0017037A" w:rsidP="0017037A">
      <w:pPr>
        <w:ind w:firstLine="720"/>
        <w:jc w:val="both"/>
        <w:rPr>
          <w:color w:val="000000" w:themeColor="text1"/>
        </w:rPr>
      </w:pPr>
      <w:r w:rsidRPr="0017037A">
        <w:rPr>
          <w:color w:val="000000" w:themeColor="text1"/>
        </w:rPr>
        <w:t xml:space="preserve">Overall, Dr. </w:t>
      </w:r>
      <w:proofErr w:type="spellStart"/>
      <w:r w:rsidRPr="0017037A">
        <w:rPr>
          <w:color w:val="000000" w:themeColor="text1"/>
        </w:rPr>
        <w:t>Hassanudin’s</w:t>
      </w:r>
      <w:proofErr w:type="spellEnd"/>
      <w:r w:rsidRPr="0017037A">
        <w:rPr>
          <w:color w:val="000000" w:themeColor="text1"/>
        </w:rPr>
        <w:t xml:space="preserve"> review reads as both appreciative and cautionary. He explains that he </w:t>
      </w:r>
      <w:proofErr w:type="spellStart"/>
      <w:r w:rsidRPr="0017037A">
        <w:rPr>
          <w:color w:val="000000" w:themeColor="text1"/>
        </w:rPr>
        <w:t>recognises</w:t>
      </w:r>
      <w:proofErr w:type="spellEnd"/>
      <w:r w:rsidRPr="0017037A">
        <w:rPr>
          <w:color w:val="000000" w:themeColor="text1"/>
        </w:rPr>
        <w:t xml:space="preserve"> the chapter’s value, especially its attempt to connect </w:t>
      </w:r>
      <w:proofErr w:type="spellStart"/>
      <w:r w:rsidRPr="0017037A">
        <w:rPr>
          <w:color w:val="000000" w:themeColor="text1"/>
        </w:rPr>
        <w:t>fiqh</w:t>
      </w:r>
      <w:proofErr w:type="spellEnd"/>
      <w:r w:rsidRPr="0017037A">
        <w:rPr>
          <w:color w:val="000000" w:themeColor="text1"/>
        </w:rPr>
        <w:t xml:space="preserve"> language with conventional market terminology. At the same time, he makes it clear that the chapter needs restructuring, stronger Islamic analytical integration, updated contemporary content, and real-world evidence if it is to become a strong and effective chapter rather than remaining at a basic market-structure level</w:t>
      </w:r>
      <w:r w:rsidR="00917F82" w:rsidRPr="0017037A">
        <w:rPr>
          <w:color w:val="000000" w:themeColor="text1"/>
        </w:rPr>
        <w:t>.</w:t>
      </w:r>
    </w:p>
    <w:p w14:paraId="27FCC64D" w14:textId="421E40E3" w:rsidR="00303107" w:rsidRPr="00573DE2" w:rsidRDefault="00303107" w:rsidP="00A26DED">
      <w:pPr>
        <w:jc w:val="both"/>
        <w:rPr>
          <w:color w:val="EE0000"/>
        </w:rPr>
      </w:pPr>
    </w:p>
    <w:p w14:paraId="4A12A747" w14:textId="392A84E1" w:rsidR="00303107" w:rsidRPr="0079151C" w:rsidRDefault="00237B64" w:rsidP="003902F4">
      <w:pPr>
        <w:spacing w:before="240"/>
        <w:jc w:val="center"/>
        <w:rPr>
          <w:color w:val="000000" w:themeColor="text1"/>
        </w:rPr>
      </w:pPr>
      <w:r w:rsidRPr="0079151C">
        <w:rPr>
          <w:color w:val="000000" w:themeColor="text1"/>
        </w:rPr>
        <w:t>CHAPTER XIV: TRANSACTIONS IN ISLAMIC &amp; CONVENTIONAL SYSTEMS</w:t>
      </w:r>
    </w:p>
    <w:p w14:paraId="0082BFC0" w14:textId="47D37984" w:rsidR="00237B64" w:rsidRPr="0079151C" w:rsidRDefault="00237B64" w:rsidP="003902F4">
      <w:pPr>
        <w:spacing w:after="240"/>
        <w:jc w:val="center"/>
        <w:rPr>
          <w:i/>
          <w:iCs/>
          <w:color w:val="000000" w:themeColor="text1"/>
        </w:rPr>
      </w:pPr>
      <w:r w:rsidRPr="0079151C">
        <w:rPr>
          <w:i/>
          <w:iCs/>
          <w:color w:val="000000" w:themeColor="text1"/>
        </w:rPr>
        <w:t xml:space="preserve">Reviewer: Sr. </w:t>
      </w:r>
      <w:proofErr w:type="spellStart"/>
      <w:r w:rsidRPr="0079151C">
        <w:rPr>
          <w:i/>
          <w:iCs/>
          <w:color w:val="000000" w:themeColor="text1"/>
        </w:rPr>
        <w:t>Luthfiyah</w:t>
      </w:r>
      <w:proofErr w:type="spellEnd"/>
      <w:r w:rsidRPr="0079151C">
        <w:rPr>
          <w:i/>
          <w:iCs/>
          <w:color w:val="000000" w:themeColor="text1"/>
        </w:rPr>
        <w:t xml:space="preserve"> Huda</w:t>
      </w:r>
    </w:p>
    <w:p w14:paraId="7D7CA4C8" w14:textId="77777777" w:rsidR="003902F4" w:rsidRPr="0079151C" w:rsidRDefault="003902F4" w:rsidP="0079151C">
      <w:pPr>
        <w:pStyle w:val="Heading3"/>
        <w:spacing w:before="0" w:after="0"/>
        <w:jc w:val="both"/>
        <w:rPr>
          <w:rFonts w:cs="Times New Roman"/>
          <w:b/>
          <w:bCs/>
        </w:rPr>
      </w:pPr>
      <w:r w:rsidRPr="0079151C">
        <w:rPr>
          <w:rFonts w:cs="Times New Roman"/>
          <w:b/>
          <w:bCs/>
        </w:rPr>
        <w:t>Core Argument (as presented)</w:t>
      </w:r>
    </w:p>
    <w:p w14:paraId="7740344D" w14:textId="568A43AD" w:rsidR="0079151C" w:rsidRPr="0079151C" w:rsidRDefault="00DD2295" w:rsidP="0079151C">
      <w:pPr>
        <w:jc w:val="both"/>
        <w:rPr>
          <w:color w:val="000000" w:themeColor="text1"/>
        </w:rPr>
      </w:pPr>
      <w:r w:rsidRPr="0079151C">
        <w:rPr>
          <w:color w:val="000000" w:themeColor="text1"/>
        </w:rPr>
        <w:t xml:space="preserve">Sr. </w:t>
      </w:r>
      <w:proofErr w:type="spellStart"/>
      <w:r w:rsidRPr="0079151C">
        <w:rPr>
          <w:color w:val="000000" w:themeColor="text1"/>
        </w:rPr>
        <w:t>Luthfiyah</w:t>
      </w:r>
      <w:proofErr w:type="spellEnd"/>
      <w:r w:rsidRPr="0079151C">
        <w:rPr>
          <w:color w:val="000000" w:themeColor="text1"/>
        </w:rPr>
        <w:t xml:space="preserve"> presents Chapter XIV as a bridge for the next chapter. She explains that this chapter serves as a bridge by setting up the basic theoretical framework for comparing transactions in Islamic and conventional banking systems. She explains that the author begins by classifying transaction </w:t>
      </w:r>
      <w:r w:rsidR="00993F51" w:rsidRPr="0079151C">
        <w:rPr>
          <w:color w:val="000000" w:themeColor="text1"/>
        </w:rPr>
        <w:t>types and</w:t>
      </w:r>
      <w:r w:rsidRPr="0079151C">
        <w:rPr>
          <w:color w:val="000000" w:themeColor="text1"/>
        </w:rPr>
        <w:t xml:space="preserve"> then uses that classification to build the argument that the Islamic system is more efficient.</w:t>
      </w:r>
    </w:p>
    <w:p w14:paraId="71BE8B1B" w14:textId="2A0404FD" w:rsidR="00740543" w:rsidRPr="0079151C" w:rsidRDefault="00DD2295" w:rsidP="0079151C">
      <w:pPr>
        <w:ind w:firstLine="720"/>
        <w:jc w:val="both"/>
        <w:rPr>
          <w:color w:val="000000" w:themeColor="text1"/>
        </w:rPr>
      </w:pPr>
      <w:r w:rsidRPr="0079151C">
        <w:rPr>
          <w:color w:val="000000" w:themeColor="text1"/>
        </w:rPr>
        <w:t xml:space="preserve">A key feature of the chapter, as she explains it, is the way the author builds the argument. She explains that the author starts from assumptions, translates them into simplified mathematical relationships, and evaluates the systems mainly through total transaction cost. The chapter argues that Islamic finance permits real and semi-real transactions, while nominal transactions are not permissible because they involve monetary exchange patterns linked to rebate and speculation. From this point, she explains that the author compares transaction mechanisms in Islamic and conventional settings, especially credit-purchase arrangements versus borrowing-then-purchasing sequences. Sr. </w:t>
      </w:r>
      <w:proofErr w:type="spellStart"/>
      <w:r w:rsidRPr="0079151C">
        <w:rPr>
          <w:color w:val="000000" w:themeColor="text1"/>
        </w:rPr>
        <w:t>Luthfiyah</w:t>
      </w:r>
      <w:proofErr w:type="spellEnd"/>
      <w:r w:rsidRPr="0079151C">
        <w:rPr>
          <w:color w:val="000000" w:themeColor="text1"/>
        </w:rPr>
        <w:t xml:space="preserve"> acknowledges that the chapter is structured in a way that makes the mechanism relatively easy to follow.</w:t>
      </w:r>
    </w:p>
    <w:p w14:paraId="12BA1E76" w14:textId="77777777" w:rsidR="00D5031F" w:rsidRPr="0079151C" w:rsidRDefault="00D5031F" w:rsidP="0079151C">
      <w:pPr>
        <w:jc w:val="both"/>
        <w:rPr>
          <w:color w:val="000000" w:themeColor="text1"/>
        </w:rPr>
      </w:pPr>
    </w:p>
    <w:p w14:paraId="45B6DC74" w14:textId="77777777" w:rsidR="00CA4C87" w:rsidRPr="0079151C" w:rsidRDefault="00CA4C87" w:rsidP="0079151C">
      <w:pPr>
        <w:pStyle w:val="Heading3"/>
        <w:spacing w:before="0" w:after="0"/>
        <w:jc w:val="both"/>
        <w:rPr>
          <w:rFonts w:cs="Times New Roman"/>
          <w:b/>
          <w:bCs/>
        </w:rPr>
      </w:pPr>
      <w:r w:rsidRPr="0079151C">
        <w:rPr>
          <w:rFonts w:cs="Times New Roman"/>
          <w:b/>
          <w:bCs/>
        </w:rPr>
        <w:t>Key Concepts</w:t>
      </w:r>
    </w:p>
    <w:p w14:paraId="3185E919" w14:textId="77777777" w:rsidR="0079151C" w:rsidRPr="0079151C" w:rsidRDefault="00DD2295" w:rsidP="0079151C">
      <w:pPr>
        <w:pStyle w:val="NormalWeb"/>
        <w:spacing w:before="0" w:beforeAutospacing="0" w:after="0" w:afterAutospacing="0"/>
        <w:jc w:val="both"/>
        <w:rPr>
          <w:color w:val="000000" w:themeColor="text1"/>
        </w:rPr>
      </w:pPr>
      <w:r w:rsidRPr="0079151C">
        <w:rPr>
          <w:color w:val="000000" w:themeColor="text1"/>
        </w:rPr>
        <w:t xml:space="preserve">Sr. </w:t>
      </w:r>
      <w:proofErr w:type="spellStart"/>
      <w:r w:rsidRPr="0079151C">
        <w:rPr>
          <w:color w:val="000000" w:themeColor="text1"/>
        </w:rPr>
        <w:t>Luthfiyah</w:t>
      </w:r>
      <w:proofErr w:type="spellEnd"/>
      <w:r w:rsidRPr="0079151C">
        <w:rPr>
          <w:color w:val="000000" w:themeColor="text1"/>
        </w:rPr>
        <w:t xml:space="preserve"> identifies the transaction typology as the main conceptual backbone of the chapter. Although several categories are mentioned, she notes that the analysis mainly focuses on real transactions and nominal transactions. In the chapter’s framework, she explains that real transactions are associated with the Islamic system, while nominal transactions represent the conventional system. She also explains that the chapter distinguishes between direct real transactions, such as spot and credit purchase, and real transactions that involve banking, which lead to what she describes as a credit-purchase case </w:t>
      </w:r>
      <w:proofErr w:type="gramStart"/>
      <w:r w:rsidRPr="0079151C">
        <w:rPr>
          <w:color w:val="000000" w:themeColor="text1"/>
        </w:rPr>
        <w:t>similar to</w:t>
      </w:r>
      <w:proofErr w:type="gramEnd"/>
      <w:r w:rsidRPr="0079151C">
        <w:rPr>
          <w:color w:val="000000" w:themeColor="text1"/>
        </w:rPr>
        <w:t xml:space="preserve"> common Islamic banking practice.</w:t>
      </w:r>
    </w:p>
    <w:p w14:paraId="72DB48D3" w14:textId="12314608" w:rsidR="00DD2295" w:rsidRPr="0079151C" w:rsidRDefault="00DD2295" w:rsidP="0079151C">
      <w:pPr>
        <w:pStyle w:val="NormalWeb"/>
        <w:spacing w:before="0" w:beforeAutospacing="0" w:after="0" w:afterAutospacing="0"/>
        <w:ind w:firstLine="720"/>
        <w:jc w:val="both"/>
        <w:rPr>
          <w:color w:val="000000" w:themeColor="text1"/>
        </w:rPr>
      </w:pPr>
      <w:r w:rsidRPr="0079151C">
        <w:rPr>
          <w:color w:val="000000" w:themeColor="text1"/>
        </w:rPr>
        <w:t xml:space="preserve">Another central concept in her presentation is total transaction cost, which the author uses as the main basis for comparison. According to her summary explanation, she explains that the chapter argues that Islamic credit-purchase arrangements involve lower transaction costs than conventional borrowing-and-purchasing. One reason given is that the conventional route involves a two-step process, borrowing first and purchasing later, which makes it less efficient. </w:t>
      </w:r>
      <w:r w:rsidR="000D5EA7" w:rsidRPr="000D5EA7">
        <w:rPr>
          <w:color w:val="000000" w:themeColor="text1"/>
        </w:rPr>
        <w:t>She also notes that the conventional borrow-and-purchase pathway is presented as more costly because it relies on a two-contract financing structure, while the credit-purchase structure is presented as offering greater payment certainty</w:t>
      </w:r>
      <w:r w:rsidRPr="0079151C">
        <w:rPr>
          <w:color w:val="000000" w:themeColor="text1"/>
        </w:rPr>
        <w:t>.</w:t>
      </w:r>
    </w:p>
    <w:p w14:paraId="60BDD8D3" w14:textId="478A78F3" w:rsidR="00DD2295" w:rsidRPr="0079151C" w:rsidRDefault="00DD2295" w:rsidP="0079151C">
      <w:pPr>
        <w:pStyle w:val="NormalWeb"/>
        <w:spacing w:before="0" w:beforeAutospacing="0" w:after="0" w:afterAutospacing="0"/>
        <w:ind w:firstLine="720"/>
        <w:jc w:val="both"/>
        <w:rPr>
          <w:color w:val="000000" w:themeColor="text1"/>
        </w:rPr>
      </w:pPr>
      <w:r w:rsidRPr="0079151C">
        <w:rPr>
          <w:color w:val="000000" w:themeColor="text1"/>
        </w:rPr>
        <w:lastRenderedPageBreak/>
        <w:t xml:space="preserve">She also highlights floating disequilibrium as an important concept. In her explanation, she explains that this refers to a process in which buyers and sellers search for the best price over time without necessarily reaching equilibrium. The chapter uses this idea to explain price search and volatility. </w:t>
      </w:r>
      <w:r w:rsidR="000D5EA7">
        <w:t>However, she points out that the disequilibrium and search mechanism is developed more fully for real transactions than for nominal ones, which makes the comparison methodologically non-parallel.</w:t>
      </w:r>
    </w:p>
    <w:p w14:paraId="746F9550" w14:textId="3F4FFBF6" w:rsidR="00D2260C" w:rsidRPr="0079151C" w:rsidRDefault="00DD2295" w:rsidP="0079151C">
      <w:pPr>
        <w:pStyle w:val="NormalWeb"/>
        <w:spacing w:before="0" w:beforeAutospacing="0" w:after="0" w:afterAutospacing="0"/>
        <w:ind w:firstLine="720"/>
        <w:jc w:val="both"/>
        <w:rPr>
          <w:color w:val="000000" w:themeColor="text1"/>
        </w:rPr>
      </w:pPr>
      <w:r w:rsidRPr="0079151C">
        <w:rPr>
          <w:color w:val="000000" w:themeColor="text1"/>
        </w:rPr>
        <w:t xml:space="preserve">Finally, she draws attention to the chapter’s legal-ethical framing. She explains that the chapter links permissibility and prohibition to the distinction between real and nominal </w:t>
      </w:r>
      <w:r w:rsidR="00993F51" w:rsidRPr="0079151C">
        <w:rPr>
          <w:color w:val="000000" w:themeColor="text1"/>
        </w:rPr>
        <w:t>transactions and</w:t>
      </w:r>
      <w:r w:rsidRPr="0079151C">
        <w:rPr>
          <w:color w:val="000000" w:themeColor="text1"/>
        </w:rPr>
        <w:t xml:space="preserve"> treats nominal transactions as problematic due to rebates and speculation. At the same time, she notes a tension in the discussion of contracts such as </w:t>
      </w:r>
      <w:proofErr w:type="spellStart"/>
      <w:r w:rsidRPr="0079151C">
        <w:rPr>
          <w:color w:val="000000" w:themeColor="text1"/>
        </w:rPr>
        <w:t>tawarruq</w:t>
      </w:r>
      <w:proofErr w:type="spellEnd"/>
      <w:r w:rsidRPr="0079151C">
        <w:rPr>
          <w:color w:val="000000" w:themeColor="text1"/>
        </w:rPr>
        <w:t xml:space="preserve"> and ‘</w:t>
      </w:r>
      <w:proofErr w:type="spellStart"/>
      <w:r w:rsidRPr="0079151C">
        <w:rPr>
          <w:color w:val="000000" w:themeColor="text1"/>
        </w:rPr>
        <w:t>inah</w:t>
      </w:r>
      <w:proofErr w:type="spellEnd"/>
      <w:r w:rsidRPr="0079151C">
        <w:rPr>
          <w:color w:val="000000" w:themeColor="text1"/>
        </w:rPr>
        <w:t xml:space="preserve">, which are used in practice but also treated as problematic in the chapter’s framework. In her view, this shows the need for clearer </w:t>
      </w:r>
      <w:proofErr w:type="spellStart"/>
      <w:r w:rsidRPr="0079151C">
        <w:rPr>
          <w:color w:val="000000" w:themeColor="text1"/>
        </w:rPr>
        <w:t>fiqh</w:t>
      </w:r>
      <w:proofErr w:type="spellEnd"/>
      <w:r w:rsidRPr="0079151C">
        <w:rPr>
          <w:color w:val="000000" w:themeColor="text1"/>
        </w:rPr>
        <w:t>-based criteria and a stronger normative foundation beyond transaction-cost comparison alone.</w:t>
      </w:r>
    </w:p>
    <w:p w14:paraId="47137F64" w14:textId="77777777" w:rsidR="00DD2295" w:rsidRPr="0079151C" w:rsidRDefault="00DD2295" w:rsidP="0079151C">
      <w:pPr>
        <w:pStyle w:val="NormalWeb"/>
        <w:spacing w:before="0" w:beforeAutospacing="0" w:after="0" w:afterAutospacing="0"/>
        <w:ind w:firstLine="720"/>
        <w:jc w:val="both"/>
        <w:rPr>
          <w:color w:val="000000" w:themeColor="text1"/>
        </w:rPr>
      </w:pPr>
    </w:p>
    <w:p w14:paraId="169859B1" w14:textId="77777777" w:rsidR="00A47124" w:rsidRPr="0079151C" w:rsidRDefault="00A47124" w:rsidP="0079151C">
      <w:pPr>
        <w:pStyle w:val="Heading3"/>
        <w:spacing w:before="0" w:after="0" w:line="276" w:lineRule="auto"/>
        <w:jc w:val="both"/>
        <w:rPr>
          <w:rFonts w:cs="Times New Roman"/>
          <w:b/>
          <w:bCs/>
        </w:rPr>
      </w:pPr>
      <w:r w:rsidRPr="0079151C">
        <w:rPr>
          <w:rFonts w:cs="Times New Roman"/>
          <w:b/>
          <w:bCs/>
        </w:rPr>
        <w:t xml:space="preserve">Critical Points and </w:t>
      </w:r>
      <w:r w:rsidRPr="0079151C">
        <w:rPr>
          <w:b/>
          <w:bCs/>
        </w:rPr>
        <w:t>Discussion</w:t>
      </w:r>
    </w:p>
    <w:p w14:paraId="632CCF48" w14:textId="5AB6432B" w:rsidR="00DD2295" w:rsidRPr="0079151C" w:rsidRDefault="00DD2295" w:rsidP="0079151C">
      <w:pPr>
        <w:jc w:val="both"/>
        <w:rPr>
          <w:color w:val="000000" w:themeColor="text1"/>
        </w:rPr>
      </w:pPr>
      <w:r w:rsidRPr="0079151C">
        <w:rPr>
          <w:color w:val="000000" w:themeColor="text1"/>
        </w:rPr>
        <w:t xml:space="preserve">Sr. </w:t>
      </w:r>
      <w:proofErr w:type="spellStart"/>
      <w:r w:rsidRPr="0079151C">
        <w:rPr>
          <w:color w:val="000000" w:themeColor="text1"/>
        </w:rPr>
        <w:t>Luthfiyah’s</w:t>
      </w:r>
      <w:proofErr w:type="spellEnd"/>
      <w:r w:rsidRPr="0079151C">
        <w:rPr>
          <w:color w:val="000000" w:themeColor="text1"/>
        </w:rPr>
        <w:t xml:space="preserve"> critique focuses mainly on the chapter’s assumptions. She </w:t>
      </w:r>
      <w:proofErr w:type="spellStart"/>
      <w:r w:rsidRPr="0079151C">
        <w:rPr>
          <w:color w:val="000000" w:themeColor="text1"/>
        </w:rPr>
        <w:t>recognises</w:t>
      </w:r>
      <w:proofErr w:type="spellEnd"/>
      <w:r w:rsidRPr="0079151C">
        <w:rPr>
          <w:color w:val="000000" w:themeColor="text1"/>
        </w:rPr>
        <w:t xml:space="preserve"> that the author’s method, namely moving from transaction typology to simplified equations, helps readers understand the internal logic of the argument. However, she argues that this same approach becomes a weakness when the assumptions are too strong or not sufficiently examined. In particular, she questions assumptions such as floating disequilibrium and the idea of Islamic banks acting like universal banks with superior price knowledge. In her view, these assumptions need to be tested more carefully against the realities of Islamic banking practice.</w:t>
      </w:r>
    </w:p>
    <w:p w14:paraId="597580E0" w14:textId="1D3BA503" w:rsidR="00DD2295" w:rsidRPr="0079151C" w:rsidRDefault="00DD2295" w:rsidP="0079151C">
      <w:pPr>
        <w:ind w:firstLine="720"/>
        <w:jc w:val="both"/>
        <w:rPr>
          <w:color w:val="000000" w:themeColor="text1"/>
        </w:rPr>
      </w:pPr>
      <w:r w:rsidRPr="0079151C">
        <w:rPr>
          <w:color w:val="000000" w:themeColor="text1"/>
        </w:rPr>
        <w:t xml:space="preserve">She also </w:t>
      </w:r>
      <w:proofErr w:type="spellStart"/>
      <w:r w:rsidRPr="0079151C">
        <w:rPr>
          <w:color w:val="000000" w:themeColor="text1"/>
        </w:rPr>
        <w:t>criticises</w:t>
      </w:r>
      <w:proofErr w:type="spellEnd"/>
      <w:r w:rsidRPr="0079151C">
        <w:rPr>
          <w:color w:val="000000" w:themeColor="text1"/>
        </w:rPr>
        <w:t xml:space="preserve"> the treatment of semi-real transactions as too brief. Although the chapter states that Islamic systems allow real and semi-real transactions, she explains that the semi-real category is not explained in sufficient depth. As a result, readers are left without a clear understanding of how semi-real transactions differ from other categories and how important they are to the chapter’s overall comparison. She also raises a related issue in the discussion of nominal transactions and certain Islamic contract forms. In this regard, she explains that if some structures are treated as problematic because they resemble nominal transactions, the chapter should explain more clearly why such structures continue to exist in practice.</w:t>
      </w:r>
    </w:p>
    <w:p w14:paraId="13DE8F53" w14:textId="0BDDFD80" w:rsidR="00183C17" w:rsidRPr="0079151C" w:rsidRDefault="00DD2295" w:rsidP="0079151C">
      <w:pPr>
        <w:ind w:firstLine="720"/>
        <w:jc w:val="both"/>
        <w:rPr>
          <w:color w:val="000000" w:themeColor="text1"/>
        </w:rPr>
      </w:pPr>
      <w:r w:rsidRPr="0079151C">
        <w:rPr>
          <w:color w:val="000000" w:themeColor="text1"/>
        </w:rPr>
        <w:t xml:space="preserve">Another important criticism concerns the chapter’s macro-level conclusions. Sr. </w:t>
      </w:r>
      <w:proofErr w:type="spellStart"/>
      <w:r w:rsidRPr="0079151C">
        <w:rPr>
          <w:color w:val="000000" w:themeColor="text1"/>
        </w:rPr>
        <w:t>Luthfiyah</w:t>
      </w:r>
      <w:proofErr w:type="spellEnd"/>
      <w:r w:rsidRPr="0079151C">
        <w:rPr>
          <w:color w:val="000000" w:themeColor="text1"/>
        </w:rPr>
        <w:t xml:space="preserve"> points out that the chapter moves quickly from the claim that credit purchases are more efficient to the conclusion that this will increase consumption and investment and improve the economy. In her view, she explains that this is a conclusion that is too large for the framework provided. She also explains that heterogeneity and social interaction can shape outcomes in ways that are not captured by transaction-cost comparisons alone, and therefore the link to macroeconomic improvement needs stronger </w:t>
      </w:r>
      <w:proofErr w:type="gramStart"/>
      <w:r w:rsidRPr="0079151C">
        <w:rPr>
          <w:color w:val="000000" w:themeColor="text1"/>
        </w:rPr>
        <w:t>support.</w:t>
      </w:r>
      <w:r w:rsidR="00183C17" w:rsidRPr="0079151C">
        <w:rPr>
          <w:color w:val="000000" w:themeColor="text1"/>
        </w:rPr>
        <w:t>.</w:t>
      </w:r>
      <w:proofErr w:type="gramEnd"/>
      <w:r w:rsidR="00183C17" w:rsidRPr="0079151C">
        <w:rPr>
          <w:color w:val="000000" w:themeColor="text1"/>
        </w:rPr>
        <w:t xml:space="preserve"> </w:t>
      </w:r>
    </w:p>
    <w:p w14:paraId="729D5CAD" w14:textId="77777777" w:rsidR="00D2260C" w:rsidRPr="0079151C" w:rsidRDefault="00D2260C" w:rsidP="0079151C">
      <w:pPr>
        <w:pStyle w:val="NormalWeb"/>
        <w:spacing w:before="0" w:beforeAutospacing="0" w:after="0" w:afterAutospacing="0"/>
        <w:jc w:val="both"/>
        <w:rPr>
          <w:color w:val="000000" w:themeColor="text1"/>
        </w:rPr>
      </w:pPr>
    </w:p>
    <w:p w14:paraId="2552E15E" w14:textId="5EE1C8FC" w:rsidR="003902F4" w:rsidRPr="0079151C" w:rsidRDefault="003902F4" w:rsidP="0079151C">
      <w:pPr>
        <w:pStyle w:val="Heading3"/>
        <w:spacing w:before="0" w:after="0"/>
        <w:jc w:val="both"/>
        <w:rPr>
          <w:rFonts w:cs="Times New Roman"/>
          <w:b/>
          <w:bCs/>
        </w:rPr>
      </w:pPr>
      <w:r w:rsidRPr="0079151C">
        <w:rPr>
          <w:rFonts w:cs="Times New Roman"/>
          <w:b/>
          <w:bCs/>
        </w:rPr>
        <w:t>Implications and Suggestion</w:t>
      </w:r>
      <w:r w:rsidR="00931E62" w:rsidRPr="0079151C">
        <w:rPr>
          <w:rFonts w:cs="Times New Roman"/>
          <w:b/>
          <w:bCs/>
        </w:rPr>
        <w:t>s</w:t>
      </w:r>
    </w:p>
    <w:p w14:paraId="6C712429" w14:textId="14361625" w:rsidR="00DD2295" w:rsidRPr="0079151C" w:rsidRDefault="00DD2295" w:rsidP="0079151C">
      <w:pPr>
        <w:jc w:val="both"/>
        <w:rPr>
          <w:color w:val="000000" w:themeColor="text1"/>
        </w:rPr>
      </w:pPr>
      <w:r w:rsidRPr="0079151C">
        <w:rPr>
          <w:color w:val="000000" w:themeColor="text1"/>
        </w:rPr>
        <w:t xml:space="preserve">Sr. </w:t>
      </w:r>
      <w:proofErr w:type="spellStart"/>
      <w:r w:rsidRPr="0079151C">
        <w:rPr>
          <w:color w:val="000000" w:themeColor="text1"/>
        </w:rPr>
        <w:t>Luthfiyah’s</w:t>
      </w:r>
      <w:proofErr w:type="spellEnd"/>
      <w:r w:rsidRPr="0079151C">
        <w:rPr>
          <w:color w:val="000000" w:themeColor="text1"/>
        </w:rPr>
        <w:t xml:space="preserve"> recommendations are practical and focused on making the chapter stronger as a contribution to Islamic economics, not only as a transaction-cost argument with Islamic terminology. First, she calls for stronger empirical grounding. She suggests that the chapter would benefit from contemporary Islamic banking evidence, case studies, or quantitative simulation to test the comparison between credit purchase and borrowing-and-purchasing. In her view, the point is simple: the mechanism is understandable, but the claims remain too dependent on </w:t>
      </w:r>
      <w:proofErr w:type="spellStart"/>
      <w:r w:rsidRPr="0079151C">
        <w:rPr>
          <w:color w:val="000000" w:themeColor="text1"/>
        </w:rPr>
        <w:t>stylised</w:t>
      </w:r>
      <w:proofErr w:type="spellEnd"/>
      <w:r w:rsidRPr="0079151C">
        <w:rPr>
          <w:color w:val="000000" w:themeColor="text1"/>
        </w:rPr>
        <w:t xml:space="preserve"> assumptions without empirical support.</w:t>
      </w:r>
    </w:p>
    <w:p w14:paraId="4EE11D5E" w14:textId="5590DAE4" w:rsidR="00DD2295" w:rsidRPr="0079151C" w:rsidRDefault="000D5EA7" w:rsidP="0079151C">
      <w:pPr>
        <w:ind w:firstLine="720"/>
        <w:jc w:val="both"/>
        <w:rPr>
          <w:color w:val="000000" w:themeColor="text1"/>
        </w:rPr>
      </w:pPr>
      <w:r>
        <w:lastRenderedPageBreak/>
        <w:t xml:space="preserve">Second, she recommends </w:t>
      </w:r>
      <w:proofErr w:type="spellStart"/>
      <w:r>
        <w:t>operationalising</w:t>
      </w:r>
      <w:proofErr w:type="spellEnd"/>
      <w:r>
        <w:t xml:space="preserve"> semi-real transactions more clearly and integrating them into the chapter’s cost or output logic, while also adding further methods and clearer institutional boundary conditions to strengthen the chapter’s analytical credibility</w:t>
      </w:r>
      <w:r w:rsidR="00DD2295" w:rsidRPr="0079151C">
        <w:rPr>
          <w:color w:val="000000" w:themeColor="text1"/>
        </w:rPr>
        <w:t xml:space="preserve">. She explains that this could clarify whether nominal elements disappear in substance or only in form. Third, she strongly </w:t>
      </w:r>
      <w:proofErr w:type="spellStart"/>
      <w:r w:rsidR="00DD2295" w:rsidRPr="0079151C">
        <w:rPr>
          <w:color w:val="000000" w:themeColor="text1"/>
        </w:rPr>
        <w:t>emphasises</w:t>
      </w:r>
      <w:proofErr w:type="spellEnd"/>
      <w:r w:rsidR="00DD2295" w:rsidRPr="0079151C">
        <w:rPr>
          <w:color w:val="000000" w:themeColor="text1"/>
        </w:rPr>
        <w:t xml:space="preserve"> the need for a clearer normative foundation. </w:t>
      </w:r>
      <w:r>
        <w:t xml:space="preserve">The chapter should map its key assumptions and recommendations more explicitly onto </w:t>
      </w:r>
      <w:proofErr w:type="spellStart"/>
      <w:r>
        <w:t>maqasid</w:t>
      </w:r>
      <w:proofErr w:type="spellEnd"/>
      <w:r>
        <w:t xml:space="preserve"> al-shariah and </w:t>
      </w:r>
      <w:proofErr w:type="spellStart"/>
      <w:r>
        <w:t>fiqh</w:t>
      </w:r>
      <w:proofErr w:type="spellEnd"/>
      <w:r>
        <w:t xml:space="preserve"> al-</w:t>
      </w:r>
      <w:proofErr w:type="spellStart"/>
      <w:proofErr w:type="gramStart"/>
      <w:r>
        <w:t>mu‘</w:t>
      </w:r>
      <w:proofErr w:type="gramEnd"/>
      <w:r>
        <w:t>amalat</w:t>
      </w:r>
      <w:proofErr w:type="spellEnd"/>
      <w:r>
        <w:t xml:space="preserve"> so that the normative basis of the argument becomes clearer and more systematic</w:t>
      </w:r>
      <w:r w:rsidR="00DD2295" w:rsidRPr="0079151C">
        <w:rPr>
          <w:color w:val="000000" w:themeColor="text1"/>
        </w:rPr>
        <w:t xml:space="preserve">. </w:t>
      </w:r>
    </w:p>
    <w:p w14:paraId="40CF055A" w14:textId="2D306E46" w:rsidR="00D5031F" w:rsidRPr="0079151C" w:rsidRDefault="00DD2295" w:rsidP="0079151C">
      <w:pPr>
        <w:ind w:firstLine="720"/>
        <w:jc w:val="both"/>
        <w:rPr>
          <w:color w:val="000000" w:themeColor="text1"/>
        </w:rPr>
      </w:pPr>
      <w:r w:rsidRPr="0079151C">
        <w:rPr>
          <w:color w:val="000000" w:themeColor="text1"/>
        </w:rPr>
        <w:t>Finally, she recommends improving the chapter’s flow and internal coherence. She notes that some subchapter is not on the content list. Since this chapter is meant to support later theoretical discussion, she explains that clarity matters even more. A stronger structure would help readers follow the chapter more easily from typology to mechanism, to conclusion, and would make it a more effective foundation for the chapters that follow.</w:t>
      </w:r>
    </w:p>
    <w:p w14:paraId="2DA116CE" w14:textId="77777777" w:rsidR="00303107" w:rsidRPr="00573DE2" w:rsidRDefault="00303107" w:rsidP="00303107">
      <w:pPr>
        <w:rPr>
          <w:color w:val="EE0000"/>
        </w:rPr>
      </w:pPr>
    </w:p>
    <w:p w14:paraId="1E288987" w14:textId="1304ED2D" w:rsidR="00303107" w:rsidRPr="0079151C" w:rsidRDefault="00237B64" w:rsidP="003902F4">
      <w:pPr>
        <w:spacing w:before="240"/>
        <w:jc w:val="center"/>
        <w:rPr>
          <w:color w:val="000000" w:themeColor="text1"/>
        </w:rPr>
      </w:pPr>
      <w:r w:rsidRPr="0079151C">
        <w:rPr>
          <w:color w:val="000000" w:themeColor="text1"/>
        </w:rPr>
        <w:t>CHAPTER XV: WHAT IS WRONG WITH INTEREST RATES THEORIES</w:t>
      </w:r>
    </w:p>
    <w:p w14:paraId="2D85EE6B" w14:textId="7985BF72" w:rsidR="00303107" w:rsidRPr="0079151C" w:rsidRDefault="00237B64" w:rsidP="003902F4">
      <w:pPr>
        <w:spacing w:after="240"/>
        <w:jc w:val="center"/>
        <w:rPr>
          <w:i/>
          <w:iCs/>
          <w:color w:val="000000" w:themeColor="text1"/>
        </w:rPr>
      </w:pPr>
      <w:r w:rsidRPr="0079151C">
        <w:rPr>
          <w:i/>
          <w:iCs/>
          <w:color w:val="000000" w:themeColor="text1"/>
        </w:rPr>
        <w:t xml:space="preserve">Reviewer: </w:t>
      </w:r>
      <w:r w:rsidR="00347332" w:rsidRPr="0079151C">
        <w:rPr>
          <w:i/>
          <w:iCs/>
          <w:color w:val="000000" w:themeColor="text1"/>
        </w:rPr>
        <w:t>Dr. Riasat Amin Imon</w:t>
      </w:r>
    </w:p>
    <w:p w14:paraId="35DDB342" w14:textId="77777777" w:rsidR="0079151C" w:rsidRPr="0079151C" w:rsidRDefault="0079151C" w:rsidP="0079151C">
      <w:pPr>
        <w:pStyle w:val="NormalWeb"/>
        <w:spacing w:before="0" w:beforeAutospacing="0" w:after="0" w:afterAutospacing="0"/>
        <w:jc w:val="both"/>
        <w:rPr>
          <w:color w:val="000000" w:themeColor="text1"/>
        </w:rPr>
      </w:pPr>
      <w:r w:rsidRPr="0079151C">
        <w:rPr>
          <w:rStyle w:val="Strong"/>
          <w:rFonts w:eastAsiaTheme="majorEastAsia"/>
          <w:color w:val="000000" w:themeColor="text1"/>
        </w:rPr>
        <w:t>Core argument (as presented)</w:t>
      </w:r>
    </w:p>
    <w:p w14:paraId="1532B442" w14:textId="77777777" w:rsidR="0079151C" w:rsidRPr="0079151C" w:rsidRDefault="0079151C" w:rsidP="0079151C">
      <w:pPr>
        <w:jc w:val="both"/>
        <w:rPr>
          <w:color w:val="000000" w:themeColor="text1"/>
        </w:rPr>
      </w:pPr>
      <w:r w:rsidRPr="0079151C">
        <w:rPr>
          <w:color w:val="000000" w:themeColor="text1"/>
        </w:rPr>
        <w:t>Dr. Riasat presents Chapter XV as a direct challenge to ideas in conventional economics that are often treated as settled. In his reading, he explains that this chapter questions the basic assumptions behind the main theories of interest rates, especially the widely accepted idea that there is one natural equilibrium interest rate and that other rates are derived from it. He explains that the author sees this belief less as an established reality and more as a theoretical assumption that has been accepted without sufficient critical scrutiny. In this regard, he explains that the main aim of the chapter is to unsettle this idea and to question why the “main” equilibrium rate is treated as if it were natural and unavoidable.</w:t>
      </w:r>
    </w:p>
    <w:p w14:paraId="553A142D" w14:textId="77777777" w:rsidR="0079151C" w:rsidRPr="0079151C" w:rsidRDefault="0079151C" w:rsidP="0079151C">
      <w:pPr>
        <w:ind w:firstLine="720"/>
        <w:jc w:val="both"/>
        <w:rPr>
          <w:color w:val="000000" w:themeColor="text1"/>
        </w:rPr>
      </w:pPr>
      <w:r w:rsidRPr="0079151C">
        <w:rPr>
          <w:color w:val="000000" w:themeColor="text1"/>
        </w:rPr>
        <w:t xml:space="preserve">Dr. Riasat also explains that the chapter challenges the conventional link between interest rates and time preference. According to Dr. Riasat, he explains that the chapter treats this as one of the core justifications for interest, namely that people value present and future consumption differently, and interest is said to compensate for that difference. He explains that the author’s critique is that this connection is not conceptually secure. In other words, he explains that the chapter questions whether time preference can really be translated neatly into a single monetary rate that represents the </w:t>
      </w:r>
      <w:proofErr w:type="gramStart"/>
      <w:r w:rsidRPr="0079151C">
        <w:rPr>
          <w:color w:val="000000" w:themeColor="text1"/>
        </w:rPr>
        <w:t>economy as a whole</w:t>
      </w:r>
      <w:proofErr w:type="gramEnd"/>
      <w:r w:rsidRPr="0079151C">
        <w:rPr>
          <w:color w:val="000000" w:themeColor="text1"/>
        </w:rPr>
        <w:t>.</w:t>
      </w:r>
    </w:p>
    <w:p w14:paraId="3024F823" w14:textId="61B49017" w:rsidR="0079151C" w:rsidRPr="0079151C" w:rsidRDefault="0079151C" w:rsidP="0079151C">
      <w:pPr>
        <w:ind w:firstLine="720"/>
        <w:jc w:val="both"/>
        <w:rPr>
          <w:color w:val="000000" w:themeColor="text1"/>
        </w:rPr>
      </w:pPr>
      <w:r w:rsidRPr="0079151C">
        <w:rPr>
          <w:color w:val="000000" w:themeColor="text1"/>
        </w:rPr>
        <w:t xml:space="preserve">To develop this argument, Dr. Riasat explains that the author first reviews four major conventional theories of </w:t>
      </w:r>
      <w:r w:rsidR="00993F51" w:rsidRPr="0079151C">
        <w:rPr>
          <w:color w:val="000000" w:themeColor="text1"/>
        </w:rPr>
        <w:t>interest rates and</w:t>
      </w:r>
      <w:r w:rsidRPr="0079151C">
        <w:rPr>
          <w:color w:val="000000" w:themeColor="text1"/>
        </w:rPr>
        <w:t xml:space="preserve"> then moves to what he calls the “aggregation problem,” which becomes the deepest part of the critique. He explains that the logic is that even if different theories describe interest rates in different ways, they still tend to assume some unified equilibrium outcome. However, once heterogeneity and differing preferences are taken seriously, he explains that the idea of one “market” interest rate becomes difficult to defend as a true aggregation of individual time preferences. In this regard, he explains that this is why, in the author’s framing, the benchmark rate seen in actual economies is better understood as an administrative rate shaped by institutional power, rather than as a rate emerging naturally from a market process.</w:t>
      </w:r>
    </w:p>
    <w:p w14:paraId="15501EE0" w14:textId="77777777" w:rsidR="0079151C" w:rsidRPr="0079151C" w:rsidRDefault="0079151C" w:rsidP="0079151C">
      <w:pPr>
        <w:pStyle w:val="NormalWeb"/>
        <w:spacing w:before="0" w:beforeAutospacing="0" w:after="0" w:afterAutospacing="0"/>
        <w:jc w:val="both"/>
        <w:rPr>
          <w:color w:val="000000" w:themeColor="text1"/>
        </w:rPr>
      </w:pPr>
    </w:p>
    <w:p w14:paraId="3DBD27C7" w14:textId="77777777" w:rsidR="0079151C" w:rsidRPr="0079151C" w:rsidRDefault="0079151C" w:rsidP="0079151C">
      <w:pPr>
        <w:pStyle w:val="NormalWeb"/>
        <w:spacing w:before="0" w:beforeAutospacing="0" w:after="0" w:afterAutospacing="0"/>
        <w:jc w:val="both"/>
        <w:rPr>
          <w:b/>
          <w:bCs/>
          <w:color w:val="000000" w:themeColor="text1"/>
        </w:rPr>
      </w:pPr>
      <w:r w:rsidRPr="0079151C">
        <w:rPr>
          <w:b/>
          <w:bCs/>
          <w:color w:val="000000" w:themeColor="text1"/>
        </w:rPr>
        <w:t>Key Concepts</w:t>
      </w:r>
    </w:p>
    <w:p w14:paraId="1CABE42C" w14:textId="77777777" w:rsidR="0079151C" w:rsidRPr="0079151C" w:rsidRDefault="0079151C" w:rsidP="0079151C">
      <w:pPr>
        <w:pStyle w:val="NormalWeb"/>
        <w:spacing w:before="0" w:beforeAutospacing="0" w:after="0" w:afterAutospacing="0"/>
        <w:jc w:val="both"/>
        <w:rPr>
          <w:color w:val="000000" w:themeColor="text1"/>
        </w:rPr>
      </w:pPr>
      <w:r w:rsidRPr="0079151C">
        <w:rPr>
          <w:color w:val="000000" w:themeColor="text1"/>
        </w:rPr>
        <w:t xml:space="preserve">Dr. Riasat explains that the chapter begins by outlining four major theories of interest rates. First, he explains a neoclassical loanable-funds type theory, which he describes as familiar and mechanism-based, but </w:t>
      </w:r>
      <w:proofErr w:type="spellStart"/>
      <w:r w:rsidRPr="0079151C">
        <w:rPr>
          <w:color w:val="000000" w:themeColor="text1"/>
        </w:rPr>
        <w:t>criticised</w:t>
      </w:r>
      <w:proofErr w:type="spellEnd"/>
      <w:r w:rsidRPr="0079151C">
        <w:rPr>
          <w:color w:val="000000" w:themeColor="text1"/>
        </w:rPr>
        <w:t xml:space="preserve"> in the chapter for oversimplifying the interest-rate market. In this </w:t>
      </w:r>
      <w:r w:rsidRPr="0079151C">
        <w:rPr>
          <w:color w:val="000000" w:themeColor="text1"/>
        </w:rPr>
        <w:lastRenderedPageBreak/>
        <w:t>regard, he explains that the critique is that this theory assumes investment is mainly debt-financed and overlooks the many variables that shape interest rates beyond a simple saving-investment story.</w:t>
      </w:r>
    </w:p>
    <w:p w14:paraId="095D2E86" w14:textId="77777777" w:rsidR="0079151C" w:rsidRPr="0079151C" w:rsidRDefault="0079151C" w:rsidP="0079151C">
      <w:pPr>
        <w:pStyle w:val="NormalWeb"/>
        <w:spacing w:before="0" w:beforeAutospacing="0" w:after="0" w:afterAutospacing="0"/>
        <w:ind w:firstLine="720"/>
        <w:jc w:val="both"/>
        <w:rPr>
          <w:color w:val="000000" w:themeColor="text1"/>
        </w:rPr>
      </w:pPr>
      <w:r w:rsidRPr="0079151C">
        <w:rPr>
          <w:color w:val="000000" w:themeColor="text1"/>
        </w:rPr>
        <w:t>Second, Dr. Riasat explains Keynes’s liquidity preference, which the chapter treats as a mainly monetary phenomenon. He explains this in terms of people’s willingness to hold money for transactions and immediate needs rather than putting it elsewhere. Third, he explains the IS-LM synthesis, which is presented as originating as an extension of Keynes but later acknowledged, as relayed in the presentation, to align more closely with a neoclassical framework through the interaction of goods, bonds, and money markets. Fourth, he explains an endogenous money view, in which money supply accommodates demand and a policy or wholesale rate can be set within credit markets.</w:t>
      </w:r>
    </w:p>
    <w:p w14:paraId="56CE898B" w14:textId="6708BDE9" w:rsidR="0079151C" w:rsidRPr="0079151C" w:rsidRDefault="0079151C" w:rsidP="0079151C">
      <w:pPr>
        <w:pStyle w:val="NormalWeb"/>
        <w:spacing w:before="0" w:beforeAutospacing="0" w:after="0" w:afterAutospacing="0"/>
        <w:ind w:firstLine="720"/>
        <w:jc w:val="both"/>
        <w:rPr>
          <w:color w:val="000000" w:themeColor="text1"/>
        </w:rPr>
      </w:pPr>
      <w:r w:rsidRPr="0079151C">
        <w:rPr>
          <w:color w:val="000000" w:themeColor="text1"/>
        </w:rPr>
        <w:t xml:space="preserve">After introducing these theories, Dr. Riasat explains that the chapter turns to the “aggregation problem,” which becomes the technical core of the chapter. In this regard, he explains that the key concept is heterogeneity. He explains that individuals have subjective utilities and subjective valuations, so preferences differ across people </w:t>
      </w:r>
      <w:proofErr w:type="gramStart"/>
      <w:r w:rsidRPr="0079151C">
        <w:rPr>
          <w:color w:val="000000" w:themeColor="text1"/>
        </w:rPr>
        <w:t>and also</w:t>
      </w:r>
      <w:proofErr w:type="gramEnd"/>
      <w:r w:rsidRPr="0079151C">
        <w:rPr>
          <w:color w:val="000000" w:themeColor="text1"/>
        </w:rPr>
        <w:t xml:space="preserve"> within the same person across different goods and situations. In his summary of the chapter, he explains that once preferences are heterogeneous, representing them as one combined preference requires something like a matrix structure, and even then</w:t>
      </w:r>
      <w:r w:rsidR="00993F51">
        <w:rPr>
          <w:color w:val="000000" w:themeColor="text1"/>
        </w:rPr>
        <w:t>,</w:t>
      </w:r>
      <w:r w:rsidRPr="0079151C">
        <w:rPr>
          <w:color w:val="000000" w:themeColor="text1"/>
        </w:rPr>
        <w:t xml:space="preserve"> they cannot be meaningfully aggregated into a single common rate. He also explains that preferences may run in parallel, but they cannot simply be added together to produce one representative time preference that generates “the” equilibrium interest rate.</w:t>
      </w:r>
    </w:p>
    <w:p w14:paraId="4C7F828C" w14:textId="77777777" w:rsidR="0079151C" w:rsidRPr="0079151C" w:rsidRDefault="0079151C" w:rsidP="0079151C">
      <w:pPr>
        <w:pStyle w:val="NormalWeb"/>
        <w:spacing w:before="0" w:beforeAutospacing="0" w:after="0" w:afterAutospacing="0"/>
        <w:ind w:firstLine="720"/>
        <w:jc w:val="both"/>
        <w:rPr>
          <w:color w:val="000000" w:themeColor="text1"/>
        </w:rPr>
      </w:pPr>
      <w:r w:rsidRPr="0079151C">
        <w:rPr>
          <w:color w:val="000000" w:themeColor="text1"/>
        </w:rPr>
        <w:t>From this point, Dr. Riasat highlights the chapter’s claim about how real-world interest rates should be understood. He explains that the benchmark rate observed in practice is presented as administrative. In his explanation, he states that it is “manufactured” by institutional arrangements and by actors powerful enough to impose it, with central banks as the clearest example mentioned. He further explains that if a market rate were truly based on combined time preferences, then a valid aggregation would be required. Since the chapter argues that such aggregation is not possible, he explains that the existence of a benchmark rate is treated as evidence of institutional administration rather than market emergence.</w:t>
      </w:r>
    </w:p>
    <w:p w14:paraId="52C001A9" w14:textId="77777777" w:rsidR="0079151C" w:rsidRPr="0079151C" w:rsidRDefault="0079151C" w:rsidP="0079151C">
      <w:pPr>
        <w:pStyle w:val="NormalWeb"/>
        <w:spacing w:before="0" w:beforeAutospacing="0" w:after="0" w:afterAutospacing="0"/>
        <w:ind w:firstLine="720"/>
        <w:jc w:val="both"/>
        <w:rPr>
          <w:color w:val="000000" w:themeColor="text1"/>
        </w:rPr>
      </w:pPr>
    </w:p>
    <w:p w14:paraId="2B0C9134" w14:textId="77777777" w:rsidR="0079151C" w:rsidRPr="0079151C" w:rsidRDefault="0079151C" w:rsidP="0079151C">
      <w:pPr>
        <w:pStyle w:val="Heading3"/>
        <w:spacing w:before="0" w:after="0" w:line="276" w:lineRule="auto"/>
        <w:jc w:val="both"/>
        <w:rPr>
          <w:rFonts w:cs="Times New Roman"/>
          <w:b/>
          <w:bCs/>
        </w:rPr>
      </w:pPr>
      <w:r w:rsidRPr="0079151C">
        <w:rPr>
          <w:rFonts w:cs="Times New Roman"/>
          <w:b/>
          <w:bCs/>
        </w:rPr>
        <w:t xml:space="preserve">Critical Points and </w:t>
      </w:r>
      <w:r w:rsidRPr="0079151C">
        <w:rPr>
          <w:b/>
          <w:bCs/>
        </w:rPr>
        <w:t>Discussion</w:t>
      </w:r>
    </w:p>
    <w:p w14:paraId="1C2B4572" w14:textId="77777777" w:rsidR="0079151C" w:rsidRPr="0079151C" w:rsidRDefault="0079151C" w:rsidP="0079151C">
      <w:pPr>
        <w:pStyle w:val="NormalWeb"/>
        <w:spacing w:before="0" w:beforeAutospacing="0" w:after="0" w:afterAutospacing="0"/>
        <w:jc w:val="both"/>
        <w:rPr>
          <w:color w:val="000000" w:themeColor="text1"/>
        </w:rPr>
      </w:pPr>
      <w:r w:rsidRPr="0079151C">
        <w:rPr>
          <w:color w:val="000000" w:themeColor="text1"/>
        </w:rPr>
        <w:t>Dr. Riasat’s assessment of Chapter XV is strongly positive in terms of originality and teaching value, while also clearly critical in terms of structure and positioning. He appreciates that the chapter does more than repeat the usual ideological claim that interest is prohibited. In this regard, he explains that the chapter offers a technical and mathematically grounded explanation for why interest rates can be problematic at the operational level. He notes that this is unusual in textbook writing. He explains that ideas such as heterogeneity and subjective utility are commonly discussed in microeconomics, but they are rarely brought into finance or interest-rate theory in a way that challenges the idea of a universal equilibrium rate. In his view, the originality of the chapter lies in this move.</w:t>
      </w:r>
    </w:p>
    <w:p w14:paraId="6B97F1A1" w14:textId="11112A3E" w:rsidR="0079151C" w:rsidRPr="0079151C" w:rsidRDefault="0079151C" w:rsidP="006C3494">
      <w:pPr>
        <w:pStyle w:val="NormalWeb"/>
        <w:spacing w:before="0" w:beforeAutospacing="0" w:after="0" w:afterAutospacing="0"/>
        <w:ind w:firstLine="720"/>
        <w:jc w:val="both"/>
        <w:rPr>
          <w:color w:val="000000" w:themeColor="text1"/>
        </w:rPr>
      </w:pPr>
      <w:r w:rsidRPr="0079151C">
        <w:rPr>
          <w:color w:val="000000" w:themeColor="text1"/>
        </w:rPr>
        <w:t xml:space="preserve">At the same time, Dr. Riasat points out several weaknesses. One of his main concerns is the lack of background when the chapter introduces the four theories. He explains that while he accepts that these may be the dominant theories, the chapter does not clearly explain why these four are chosen, whether other theories exist, or how students should place them within a broader landscape of interest-rate thought. He also comments on the chapter’s flow. In this regard, he explains that the chapter can move too quickly from relatively light discussion into very technical material, including derivatives and matrices, and then back again into overview mode. In his view, </w:t>
      </w:r>
      <w:r w:rsidRPr="0079151C">
        <w:rPr>
          <w:color w:val="000000" w:themeColor="text1"/>
        </w:rPr>
        <w:lastRenderedPageBreak/>
        <w:t>this creates a learning problem because it can overwhelm students and interrupt the development of understanding.</w:t>
      </w:r>
      <w:r w:rsidR="006C3494">
        <w:rPr>
          <w:color w:val="000000" w:themeColor="text1"/>
        </w:rPr>
        <w:t xml:space="preserve"> Also, </w:t>
      </w:r>
      <w:r w:rsidRPr="0079151C">
        <w:rPr>
          <w:color w:val="000000" w:themeColor="text1"/>
        </w:rPr>
        <w:t>Dr. Riasat suggests that the material is more suitable for advanced undergraduates, such as third- or fourth-year students. He also notes that if the book is meant to support teaching, students may need more gradual preparation before reaching this chapter.</w:t>
      </w:r>
    </w:p>
    <w:p w14:paraId="3F1D8B00" w14:textId="4E18AB6A" w:rsidR="0079151C" w:rsidRPr="0079151C" w:rsidRDefault="0079151C" w:rsidP="0079151C">
      <w:pPr>
        <w:pStyle w:val="NormalWeb"/>
        <w:spacing w:before="0" w:beforeAutospacing="0" w:after="0" w:afterAutospacing="0"/>
        <w:ind w:firstLine="720"/>
        <w:jc w:val="both"/>
        <w:rPr>
          <w:color w:val="000000" w:themeColor="text1"/>
        </w:rPr>
      </w:pPr>
      <w:r w:rsidRPr="0079151C">
        <w:rPr>
          <w:color w:val="000000" w:themeColor="text1"/>
        </w:rPr>
        <w:t xml:space="preserve">Another major issue raised by Dr. Riasat concerns the weak positioning of the Islamic perspective. He explains that the chapter gives a strong critique of how conventional economics constructs interest rates, but it does not sufficiently present the Islamic alternative within the same chapter, especially given how short the chapter is in his description. </w:t>
      </w:r>
      <w:r w:rsidR="000D5EA7">
        <w:t xml:space="preserve">He also comments that the chapter engages strongly with conventional literature but gives too little direct engagement with Islamic scholars, especially </w:t>
      </w:r>
      <w:proofErr w:type="spellStart"/>
      <w:r w:rsidR="000D5EA7">
        <w:t>Mawdudi</w:t>
      </w:r>
      <w:proofErr w:type="spellEnd"/>
      <w:r w:rsidR="000D5EA7">
        <w:t xml:space="preserve"> and Umer </w:t>
      </w:r>
      <w:proofErr w:type="spellStart"/>
      <w:r w:rsidR="000D5EA7">
        <w:t>Chapra</w:t>
      </w:r>
      <w:proofErr w:type="spellEnd"/>
      <w:r w:rsidR="000D5EA7">
        <w:t>, whose critiques of interest and socio-economic injustice could have strengthened the Islamic positioning of the chapter.</w:t>
      </w:r>
    </w:p>
    <w:p w14:paraId="6B6A4CD9" w14:textId="77777777" w:rsidR="0079151C" w:rsidRPr="0079151C" w:rsidRDefault="0079151C" w:rsidP="0079151C">
      <w:pPr>
        <w:jc w:val="both"/>
        <w:rPr>
          <w:color w:val="000000" w:themeColor="text1"/>
        </w:rPr>
      </w:pPr>
    </w:p>
    <w:p w14:paraId="68131678" w14:textId="77777777" w:rsidR="0079151C" w:rsidRPr="0079151C" w:rsidRDefault="0079151C" w:rsidP="0079151C">
      <w:pPr>
        <w:pStyle w:val="NormalWeb"/>
        <w:spacing w:before="0" w:beforeAutospacing="0" w:after="0" w:afterAutospacing="0"/>
        <w:jc w:val="both"/>
        <w:rPr>
          <w:b/>
          <w:bCs/>
          <w:color w:val="000000" w:themeColor="text1"/>
        </w:rPr>
      </w:pPr>
      <w:r w:rsidRPr="0079151C">
        <w:rPr>
          <w:b/>
          <w:bCs/>
          <w:color w:val="000000" w:themeColor="text1"/>
        </w:rPr>
        <w:t>Implications and Suggestions</w:t>
      </w:r>
    </w:p>
    <w:p w14:paraId="3F51DA54" w14:textId="77777777" w:rsidR="0079151C" w:rsidRPr="0079151C" w:rsidRDefault="0079151C" w:rsidP="0079151C">
      <w:pPr>
        <w:pStyle w:val="NormalWeb"/>
        <w:spacing w:before="0" w:beforeAutospacing="0" w:after="0" w:afterAutospacing="0"/>
        <w:jc w:val="both"/>
        <w:rPr>
          <w:color w:val="000000" w:themeColor="text1"/>
        </w:rPr>
      </w:pPr>
      <w:r w:rsidRPr="0079151C">
        <w:rPr>
          <w:color w:val="000000" w:themeColor="text1"/>
        </w:rPr>
        <w:t>Dr. Riasat’s suggestions for improving Chapter XV focus on preserving the technical strength of the chapter while making it more teachable and more clearly grounded in Islamic economics. First, he implies that the chapter needs stronger scaffolding. In his view, students need more context on why the four theories are selected, what their boundaries are, and how they should be understood before the chapter moves into the aggregation critique. He explains that his point is not to simplify the chapter by removing the technical material, but to improve the sequence so that the technical argument is introduced more gradually.</w:t>
      </w:r>
    </w:p>
    <w:p w14:paraId="42318F19" w14:textId="77777777" w:rsidR="0079151C" w:rsidRPr="0079151C" w:rsidRDefault="0079151C" w:rsidP="0079151C">
      <w:pPr>
        <w:pStyle w:val="NormalWeb"/>
        <w:spacing w:before="0" w:beforeAutospacing="0" w:after="0" w:afterAutospacing="0"/>
        <w:ind w:firstLine="720"/>
        <w:jc w:val="both"/>
        <w:rPr>
          <w:color w:val="000000" w:themeColor="text1"/>
        </w:rPr>
      </w:pPr>
      <w:r w:rsidRPr="0079151C">
        <w:rPr>
          <w:color w:val="000000" w:themeColor="text1"/>
        </w:rPr>
        <w:t>Second, Dr. Riasat argues that the Islamic perspective should be made more explicit. Since the chapter is framed as a critique of conventional interest-rate theory, he suggests that it should also explain more clearly what Islamic economics offers as an alternative way of thinking about finance, allocation, and monetary coordination, rather than leaving that part implied or postponed. In his view, integrating Islamic scholarly perspectives would strengthen the chapter. For example, he explains that Islamic social-justice reasoning could reinforce the critique of interest as an administrative tool with distributive consequences, while Islamic finance-contract logic could be used to connect the rejection of a natural equilibrium rate to the need for real-economy-based contracting.</w:t>
      </w:r>
    </w:p>
    <w:p w14:paraId="024B8FF9" w14:textId="77777777" w:rsidR="0079151C" w:rsidRPr="0079151C" w:rsidRDefault="0079151C" w:rsidP="0079151C">
      <w:pPr>
        <w:pStyle w:val="NormalWeb"/>
        <w:spacing w:before="0" w:beforeAutospacing="0" w:after="0" w:afterAutospacing="0"/>
        <w:ind w:firstLine="720"/>
        <w:jc w:val="both"/>
        <w:rPr>
          <w:color w:val="000000" w:themeColor="text1"/>
        </w:rPr>
      </w:pPr>
      <w:r w:rsidRPr="0079151C">
        <w:rPr>
          <w:color w:val="000000" w:themeColor="text1"/>
        </w:rPr>
        <w:t xml:space="preserve">Third, Dr. Riasat implies that the chapter would function better as a teaching supplement if the book introduced prerequisite concepts earlier. Since these interest-rate chapters depend on ideas such as heterogeneity, aggregation, and technical analytical tools, he suggests that they should be placed within a clearer pedagogical pathway. In his view, Chapter XV is valuable because it gives students a rigorous basis for questioning interest rates, but that value can only be </w:t>
      </w:r>
      <w:proofErr w:type="spellStart"/>
      <w:r w:rsidRPr="0079151C">
        <w:rPr>
          <w:color w:val="000000" w:themeColor="text1"/>
        </w:rPr>
        <w:t>realised</w:t>
      </w:r>
      <w:proofErr w:type="spellEnd"/>
      <w:r w:rsidRPr="0079151C">
        <w:rPr>
          <w:color w:val="000000" w:themeColor="text1"/>
        </w:rPr>
        <w:t xml:space="preserve"> if the chapter is structured in a way that supports actual teaching and learning.</w:t>
      </w:r>
    </w:p>
    <w:p w14:paraId="0DF6F47C" w14:textId="77777777" w:rsidR="00A15801" w:rsidRPr="00573DE2" w:rsidRDefault="00A15801" w:rsidP="00303107">
      <w:pPr>
        <w:rPr>
          <w:color w:val="EE0000"/>
        </w:rPr>
      </w:pPr>
    </w:p>
    <w:p w14:paraId="720C01C2" w14:textId="310FFFE3" w:rsidR="00A15801" w:rsidRPr="00C11807" w:rsidRDefault="00347332" w:rsidP="003902F4">
      <w:pPr>
        <w:spacing w:before="240"/>
        <w:jc w:val="center"/>
        <w:rPr>
          <w:color w:val="000000" w:themeColor="text1"/>
        </w:rPr>
      </w:pPr>
      <w:r w:rsidRPr="00C11807">
        <w:rPr>
          <w:color w:val="000000" w:themeColor="text1"/>
        </w:rPr>
        <w:t>CHAPTER XVI: THE RATE OF INTEREST &amp; INEFFICIENCIES</w:t>
      </w:r>
    </w:p>
    <w:p w14:paraId="0330C9CC" w14:textId="77777777" w:rsidR="00347332" w:rsidRPr="00C11807" w:rsidRDefault="00347332" w:rsidP="003902F4">
      <w:pPr>
        <w:spacing w:after="240"/>
        <w:jc w:val="center"/>
        <w:rPr>
          <w:i/>
          <w:iCs/>
          <w:color w:val="000000" w:themeColor="text1"/>
        </w:rPr>
      </w:pPr>
      <w:r w:rsidRPr="00C11807">
        <w:rPr>
          <w:i/>
          <w:iCs/>
          <w:color w:val="000000" w:themeColor="text1"/>
        </w:rPr>
        <w:t>Reviewer: Dr. Riasat Amin Imon</w:t>
      </w:r>
    </w:p>
    <w:p w14:paraId="46F6FF08" w14:textId="77777777" w:rsidR="0079151C" w:rsidRPr="00C11807" w:rsidRDefault="0079151C" w:rsidP="00C11807">
      <w:pPr>
        <w:pStyle w:val="Heading3"/>
        <w:spacing w:before="0" w:after="0"/>
        <w:jc w:val="both"/>
        <w:rPr>
          <w:rFonts w:cs="Times New Roman"/>
          <w:b/>
          <w:bCs/>
        </w:rPr>
      </w:pPr>
      <w:r w:rsidRPr="00C11807">
        <w:rPr>
          <w:rFonts w:cs="Times New Roman"/>
          <w:b/>
          <w:bCs/>
        </w:rPr>
        <w:t>Core Argument (as presented)</w:t>
      </w:r>
    </w:p>
    <w:p w14:paraId="671751E0" w14:textId="77777777" w:rsidR="00C11807" w:rsidRPr="00C11807" w:rsidRDefault="00C11807" w:rsidP="00C11807">
      <w:pPr>
        <w:pStyle w:val="NormalWeb"/>
        <w:spacing w:before="0" w:beforeAutospacing="0" w:after="0" w:afterAutospacing="0"/>
        <w:jc w:val="both"/>
        <w:rPr>
          <w:color w:val="000000" w:themeColor="text1"/>
        </w:rPr>
      </w:pPr>
      <w:r w:rsidRPr="00C11807">
        <w:rPr>
          <w:color w:val="000000" w:themeColor="text1"/>
        </w:rPr>
        <w:t>Dr. Riasat presents Chapter XVI as a continuation of the earlier critique of the so-called “natural” interest rate, but with a more practical focus. In his presentation, he explains that this chapter shifts from questioning the concept of interest-rate equilibrium to explaining why interest rates are inefficient in actual economic life and why reducing reliance on them is economically beneficial. He explains that the chapter continues the argument that interest rates are not genuinely market-</w:t>
      </w:r>
      <w:r w:rsidRPr="00C11807">
        <w:rPr>
          <w:color w:val="000000" w:themeColor="text1"/>
        </w:rPr>
        <w:lastRenderedPageBreak/>
        <w:t>discovered outcomes, but rather administratively set, and then builds on that point by showing how interest creates inefficiencies that affect resource allocation and exchange.</w:t>
      </w:r>
    </w:p>
    <w:p w14:paraId="04ACF118"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What stands out in Dr. Riasat’s reading is the practical orientation of the chapter. He stresses that the author is not limiting the discussion to a halal-versus-haram framing. Instead, he explains that the chapter tries to show, in technical and operational terms, that interest is economically problematic because it generates frictions and produces weaker outcomes. In this sense, he explains that the chapter is written not only for readers already convinced by the normative argument, but also for conventional economists who might respond more to efficiency-based reasoning.</w:t>
      </w:r>
    </w:p>
    <w:p w14:paraId="79225630" w14:textId="71FC3CED" w:rsidR="0079151C"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 xml:space="preserve">Dr. Riasat also explains that the chapter makes this case by linking interest-based lending to debt-driven </w:t>
      </w:r>
      <w:r w:rsidR="00993F51" w:rsidRPr="00C11807">
        <w:rPr>
          <w:color w:val="000000" w:themeColor="text1"/>
        </w:rPr>
        <w:t>instability and</w:t>
      </w:r>
      <w:r w:rsidRPr="00C11807">
        <w:rPr>
          <w:color w:val="000000" w:themeColor="text1"/>
        </w:rPr>
        <w:t xml:space="preserve"> then focusing on the two inefficiencies mentioned as the core of the analysis. He explains that the overall logic is that interest creates structural inefficiencies. Therefore, reducing the role of interest will improve economic performance. The chapter then proposes an alternative Islamic path, namely replacing the loan contract as the core </w:t>
      </w:r>
      <w:proofErr w:type="spellStart"/>
      <w:r w:rsidRPr="00C11807">
        <w:rPr>
          <w:color w:val="000000" w:themeColor="text1"/>
        </w:rPr>
        <w:t>organising</w:t>
      </w:r>
      <w:proofErr w:type="spellEnd"/>
      <w:r w:rsidRPr="00C11807">
        <w:rPr>
          <w:color w:val="000000" w:themeColor="text1"/>
        </w:rPr>
        <w:t xml:space="preserve"> contract with a broader range of Islamic financial contracts. Furthermore, he explains that the author describes this as producing “over 20” investment contracts across four categories, with the intention that shifting from a loan-debt logic to an asset-based, commodity-based, or equity-based arrangement would support more productive investment and gradually reduce the </w:t>
      </w:r>
      <w:proofErr w:type="spellStart"/>
      <w:r w:rsidRPr="00C11807">
        <w:rPr>
          <w:color w:val="000000" w:themeColor="text1"/>
        </w:rPr>
        <w:t>unfavourable</w:t>
      </w:r>
      <w:proofErr w:type="spellEnd"/>
      <w:r w:rsidRPr="00C11807">
        <w:rPr>
          <w:color w:val="000000" w:themeColor="text1"/>
        </w:rPr>
        <w:t xml:space="preserve"> conditions created by interest rate inefficiencies.</w:t>
      </w:r>
    </w:p>
    <w:p w14:paraId="35516E71" w14:textId="77777777" w:rsidR="0079151C" w:rsidRPr="00C11807" w:rsidRDefault="0079151C" w:rsidP="00C11807">
      <w:pPr>
        <w:jc w:val="both"/>
        <w:rPr>
          <w:color w:val="000000" w:themeColor="text1"/>
        </w:rPr>
      </w:pPr>
    </w:p>
    <w:p w14:paraId="1006BA66" w14:textId="77777777" w:rsidR="0079151C" w:rsidRPr="00C11807" w:rsidRDefault="0079151C" w:rsidP="00C11807">
      <w:pPr>
        <w:pStyle w:val="Heading3"/>
        <w:spacing w:before="0" w:after="0"/>
        <w:jc w:val="both"/>
        <w:rPr>
          <w:rFonts w:cs="Times New Roman"/>
          <w:b/>
          <w:bCs/>
        </w:rPr>
      </w:pPr>
      <w:r w:rsidRPr="00C11807">
        <w:rPr>
          <w:rFonts w:cs="Times New Roman"/>
          <w:b/>
          <w:bCs/>
        </w:rPr>
        <w:t>Key Concepts</w:t>
      </w:r>
    </w:p>
    <w:p w14:paraId="5C030190" w14:textId="77777777" w:rsidR="00C11807" w:rsidRPr="00C11807" w:rsidRDefault="00C11807" w:rsidP="00C11807">
      <w:pPr>
        <w:pStyle w:val="NormalWeb"/>
        <w:spacing w:before="0" w:beforeAutospacing="0" w:after="0" w:afterAutospacing="0"/>
        <w:jc w:val="both"/>
        <w:rPr>
          <w:color w:val="000000" w:themeColor="text1"/>
        </w:rPr>
      </w:pPr>
      <w:r w:rsidRPr="00C11807">
        <w:rPr>
          <w:color w:val="000000" w:themeColor="text1"/>
        </w:rPr>
        <w:t xml:space="preserve">Dr. Riasat identifies two central inefficiency concepts that structure the chapter’s argument. First, he explains inefficiency in resource usage related to managing interest and monetary policy. In this regard, he explains that when interest rates exist, resources are used to manage and deal with them, and that removing interest would remove those resource uses and free resources for other purposes. Second, he explains inefficiencies in exchange and bargaining. In his explanation, when agents try to pass money balances to others and choose suitable counterparts, the process becomes inefficient because of </w:t>
      </w:r>
      <w:proofErr w:type="gramStart"/>
      <w:r w:rsidRPr="00C11807">
        <w:rPr>
          <w:color w:val="000000" w:themeColor="text1"/>
        </w:rPr>
        <w:t>externalities, and</w:t>
      </w:r>
      <w:proofErr w:type="gramEnd"/>
      <w:r w:rsidRPr="00C11807">
        <w:rPr>
          <w:color w:val="000000" w:themeColor="text1"/>
        </w:rPr>
        <w:t xml:space="preserve"> therefore exchange under interest-based arrangements does not operate smoothly.</w:t>
      </w:r>
    </w:p>
    <w:p w14:paraId="7A5FD364"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Dr. Riasat also highlights the chapter’s link between interest and debt-based lending, which is presented as a source of financial instability. He notes that the chapter suggests, with caveats, that Islamic banking exposure was comparatively minimal, implying that a system with less dependence on debt-based interest arrangements may be less fragile. Alongside this critique, he explains that the chapter’s main constructive idea is the replacement of the loan contract with a broader set of Islamic finance contracts that support investment relationships, including profit-sharing style arrangements grouped into categories.</w:t>
      </w:r>
    </w:p>
    <w:p w14:paraId="493D9A9D"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Another important concept appears more clearly in the Q&amp;A discussion, namely the distinction between profit rate in Islamic finance and interest rate in conventional finance. Dr. Riasat does not claim that the chapter fully resolves this issue, but he explains the author’s pragmatic position. In his summary, he explains that the chapter points toward moving away from debt-based, interest-driven structures and toward equity-based or asset- and commodity-based contracting, where pricing is tied to derived value from real economic activity rather than purely speculative or arbitrarily administered pricing. In this regard, he explains that the idea of “derived value” becomes central in how he explains, at least in principle, the difference between profit-based pricing and interest-based pricing.</w:t>
      </w:r>
    </w:p>
    <w:p w14:paraId="4113B975" w14:textId="77777777" w:rsidR="0079151C" w:rsidRPr="00C11807" w:rsidRDefault="0079151C" w:rsidP="00C11807">
      <w:pPr>
        <w:pStyle w:val="NormalWeb"/>
        <w:spacing w:before="0" w:beforeAutospacing="0" w:after="0" w:afterAutospacing="0"/>
        <w:jc w:val="both"/>
        <w:rPr>
          <w:color w:val="000000" w:themeColor="text1"/>
        </w:rPr>
      </w:pPr>
    </w:p>
    <w:p w14:paraId="2CBE9D57" w14:textId="77777777" w:rsidR="0079151C" w:rsidRPr="00C11807" w:rsidRDefault="0079151C" w:rsidP="00C11807">
      <w:pPr>
        <w:pStyle w:val="Heading3"/>
        <w:spacing w:before="0" w:after="0" w:line="276" w:lineRule="auto"/>
        <w:jc w:val="both"/>
        <w:rPr>
          <w:rFonts w:cs="Times New Roman"/>
          <w:b/>
          <w:bCs/>
        </w:rPr>
      </w:pPr>
      <w:r w:rsidRPr="00C11807">
        <w:rPr>
          <w:rFonts w:cs="Times New Roman"/>
          <w:b/>
          <w:bCs/>
        </w:rPr>
        <w:lastRenderedPageBreak/>
        <w:t xml:space="preserve">Critical Points and </w:t>
      </w:r>
      <w:r w:rsidRPr="00C11807">
        <w:rPr>
          <w:b/>
          <w:bCs/>
        </w:rPr>
        <w:t>Discussion</w:t>
      </w:r>
    </w:p>
    <w:p w14:paraId="4ABD022B" w14:textId="2B2E85B8" w:rsidR="00C11807" w:rsidRPr="00C11807" w:rsidRDefault="00C11807" w:rsidP="00C11807">
      <w:pPr>
        <w:pStyle w:val="NormalWeb"/>
        <w:spacing w:before="0" w:beforeAutospacing="0" w:after="0" w:afterAutospacing="0"/>
        <w:jc w:val="both"/>
        <w:rPr>
          <w:color w:val="000000" w:themeColor="text1"/>
        </w:rPr>
      </w:pPr>
      <w:r w:rsidRPr="00C11807">
        <w:rPr>
          <w:color w:val="000000" w:themeColor="text1"/>
        </w:rPr>
        <w:t xml:space="preserve">Dr. Riasat again evaluates Chapter XVI positively in terms of originality. He appreciates that the chapter offers an operational critique of interest that is not commonly found in Islamic economics textbooks. In his view, he explains that the strength of the chapter is that it does not stop at stating that </w:t>
      </w:r>
      <w:proofErr w:type="spellStart"/>
      <w:r w:rsidRPr="00C11807">
        <w:rPr>
          <w:color w:val="000000" w:themeColor="text1"/>
        </w:rPr>
        <w:t>riba</w:t>
      </w:r>
      <w:proofErr w:type="spellEnd"/>
      <w:r w:rsidRPr="00C11807">
        <w:rPr>
          <w:color w:val="000000" w:themeColor="text1"/>
        </w:rPr>
        <w:t xml:space="preserve"> is </w:t>
      </w:r>
      <w:r w:rsidR="00993F51" w:rsidRPr="00C11807">
        <w:rPr>
          <w:color w:val="000000" w:themeColor="text1"/>
        </w:rPr>
        <w:t>prohibited but</w:t>
      </w:r>
      <w:r w:rsidRPr="00C11807">
        <w:rPr>
          <w:color w:val="000000" w:themeColor="text1"/>
        </w:rPr>
        <w:t xml:space="preserve"> goes further by explaining why interest creates inefficiencies and frictions that damage system performance. He also values the fact that the chapter does not end with critique alone, but proposes an alternative architecture built around contract replacement and institutional reform, including central banking reform, as he notes in his presentation.</w:t>
      </w:r>
    </w:p>
    <w:p w14:paraId="50090BFA"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 xml:space="preserve">At the same time, Dr. Riasat raises several criticisms, mainly around development and justification. He notes that the chapter is aimed at advanced students because of its mathematical demands, and he mentions that some elements, including hila, are not sufficiently justified. He also raises a practical systems-level concern. In this regard, he explains that the question is how an Islamic banking and finance system would interact with other banks, especially in non-Muslim-majority settings. In his view, this question of integration is not </w:t>
      </w:r>
      <w:proofErr w:type="spellStart"/>
      <w:r w:rsidRPr="00C11807">
        <w:rPr>
          <w:color w:val="000000" w:themeColor="text1"/>
        </w:rPr>
        <w:t>emphasised</w:t>
      </w:r>
      <w:proofErr w:type="spellEnd"/>
      <w:r w:rsidRPr="00C11807">
        <w:rPr>
          <w:color w:val="000000" w:themeColor="text1"/>
        </w:rPr>
        <w:t xml:space="preserve"> enough, even though the chapter proposes a major shift away from loan contracts toward a contract-rich Islamic alternative. He also repeats his earlier concern that, while the chapter is strong, its Islamic scholarly framing and references could be developed more deeply.</w:t>
      </w:r>
    </w:p>
    <w:p w14:paraId="061D664B"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In the Q&amp;A section, Dr. Riasat explains that a participant asks how the profit rate used in Islamic finance can be differentiated from the interest rate used in conventional finance. He then explains that the author’s position is to remove the loan contract and implement Islamic finance contracts “in spirit,” moving away from debt-based modes and toward equity-based modes. He argues that because Islamic finance contracts are commodity-based or asset-based, they rest on a derived value base and can therefore be seen as more objective and less subjective than interest, which may become arbitrary and noisy in speculative financial markets.</w:t>
      </w:r>
    </w:p>
    <w:p w14:paraId="30E9F103"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At the same time, Dr. Riasat admits that he does not know how both systems would coexist side by side in practice. He also adds that any real transition would require strong institutional support, including government involvement. The moderator also agrees that the value of the chapter lies in providing a technical and operational rationale for reform and a direction toward more value-driven, real-economy-based market interaction.</w:t>
      </w:r>
    </w:p>
    <w:p w14:paraId="40159310" w14:textId="77777777" w:rsidR="0079151C" w:rsidRPr="00C11807" w:rsidRDefault="0079151C" w:rsidP="00C11807">
      <w:pPr>
        <w:pStyle w:val="NormalWeb"/>
        <w:spacing w:before="0" w:beforeAutospacing="0" w:after="0" w:afterAutospacing="0"/>
        <w:jc w:val="both"/>
        <w:rPr>
          <w:color w:val="000000" w:themeColor="text1"/>
        </w:rPr>
      </w:pPr>
    </w:p>
    <w:p w14:paraId="16B799FE" w14:textId="77777777" w:rsidR="0079151C" w:rsidRPr="00C11807" w:rsidRDefault="0079151C" w:rsidP="00C11807">
      <w:pPr>
        <w:pStyle w:val="Heading3"/>
        <w:spacing w:before="0" w:after="0"/>
        <w:jc w:val="both"/>
        <w:rPr>
          <w:rFonts w:cs="Times New Roman"/>
          <w:b/>
          <w:bCs/>
        </w:rPr>
      </w:pPr>
      <w:r w:rsidRPr="00C11807">
        <w:rPr>
          <w:rFonts w:cs="Times New Roman"/>
          <w:b/>
          <w:bCs/>
        </w:rPr>
        <w:t>Implications and Suggestions</w:t>
      </w:r>
    </w:p>
    <w:p w14:paraId="44DF8D50" w14:textId="77777777" w:rsidR="00C11807" w:rsidRPr="00C11807" w:rsidRDefault="00C11807" w:rsidP="00C11807">
      <w:pPr>
        <w:pStyle w:val="NormalWeb"/>
        <w:spacing w:before="0" w:beforeAutospacing="0" w:after="0" w:afterAutospacing="0"/>
        <w:jc w:val="both"/>
        <w:rPr>
          <w:color w:val="000000" w:themeColor="text1"/>
        </w:rPr>
      </w:pPr>
      <w:r w:rsidRPr="00C11807">
        <w:rPr>
          <w:color w:val="000000" w:themeColor="text1"/>
        </w:rPr>
        <w:t>The implications drawn by Dr. Riasat from Chapter XVI are mainly curricular and institutional. First, he suggests that the chapter’s operational critique of interest has strong teaching value, but that it needs better scaffolding for students. Since the material involves advanced concepts and mathematical reasoning, he explains that a textbook meant to support teaching should help instructors build the necessary background step by step, rather than assuming students can move directly into technical arguments.</w:t>
      </w:r>
    </w:p>
    <w:p w14:paraId="4F3CFDC5"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Second, Dr. Riasat implies that the Islamic alternative proposed in the chapter needs clearer practical specification. He explains that the chapter introduces the idea of replacing loan contracts with many Islamic investment contracts, but the transition pathway and institutional requirements need more explanation. This includes what kinds of reforms are needed, how central banking reform would support the proposed structure, and how an Islamic finance system would interact with conventional banking infrastructures at both domestic and international levels. In particular, he explains that the issue of coexistence and integration in mixed systems emerges in his review as an important gap for real-world applications.</w:t>
      </w:r>
    </w:p>
    <w:p w14:paraId="71E041E2" w14:textId="77777777" w:rsidR="00C11807"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lastRenderedPageBreak/>
        <w:t xml:space="preserve">Third, the Q&amp;A discussion points to a deeper conceptual implication. Dr. Riasat explains that differentiating profit rates from interest rates cannot rest only on a claim of permissibility. It also requires a clear account of how pricing is tied to real economic activity, how contracts avoid speculative arbitrariness, and what institutional setting allows those contracts to operate “in spirit.” He further explains that Dr. Riasat’s answer suggests that without institutional support, even well-designed Islamic contracts may drift toward debt-like replication. For that reason, he explains that the chapter could be strengthened by discussing more explicitly the governance and regulatory structures needed to prevent that drift and to make the “derived value” </w:t>
      </w:r>
      <w:proofErr w:type="gramStart"/>
      <w:r w:rsidRPr="00C11807">
        <w:rPr>
          <w:color w:val="000000" w:themeColor="text1"/>
        </w:rPr>
        <w:t>principle</w:t>
      </w:r>
      <w:proofErr w:type="gramEnd"/>
      <w:r w:rsidRPr="00C11807">
        <w:rPr>
          <w:color w:val="000000" w:themeColor="text1"/>
        </w:rPr>
        <w:t xml:space="preserve"> work in practice.</w:t>
      </w:r>
    </w:p>
    <w:p w14:paraId="2C4F4BDE" w14:textId="36B28796" w:rsidR="0079151C" w:rsidRPr="00C11807" w:rsidRDefault="00C11807" w:rsidP="00C11807">
      <w:pPr>
        <w:pStyle w:val="NormalWeb"/>
        <w:spacing w:before="0" w:beforeAutospacing="0" w:after="0" w:afterAutospacing="0"/>
        <w:ind w:firstLine="720"/>
        <w:jc w:val="both"/>
        <w:rPr>
          <w:color w:val="000000" w:themeColor="text1"/>
        </w:rPr>
      </w:pPr>
      <w:r w:rsidRPr="00C11807">
        <w:rPr>
          <w:color w:val="000000" w:themeColor="text1"/>
        </w:rPr>
        <w:t>Overall, Dr. Riasat’s presentation suggests that the chapter is valuable because it gives a technical reason to question interest, but that it would become a stronger textbook contribution with deeper Islamic scholarly integration, clearer transition pathways, and a more explicit discussion of institutional design.</w:t>
      </w:r>
    </w:p>
    <w:p w14:paraId="2160872C" w14:textId="77777777" w:rsidR="008552F6" w:rsidRPr="00573DE2" w:rsidRDefault="008552F6" w:rsidP="008552F6">
      <w:pPr>
        <w:pStyle w:val="NormalWeb"/>
        <w:spacing w:before="0" w:beforeAutospacing="0" w:after="0" w:afterAutospacing="0"/>
        <w:jc w:val="both"/>
        <w:rPr>
          <w:color w:val="EE0000"/>
        </w:rPr>
      </w:pPr>
    </w:p>
    <w:p w14:paraId="206E4E70" w14:textId="65509DF0" w:rsidR="00347332" w:rsidRPr="0022416D" w:rsidRDefault="00347332" w:rsidP="001B6E04">
      <w:pPr>
        <w:spacing w:before="240"/>
        <w:jc w:val="center"/>
        <w:rPr>
          <w:color w:val="000000" w:themeColor="text1"/>
        </w:rPr>
      </w:pPr>
      <w:r w:rsidRPr="0022416D">
        <w:rPr>
          <w:color w:val="000000" w:themeColor="text1"/>
        </w:rPr>
        <w:t>CHAPTER XVII: ISLAMIC FINANCE CONTRACTS &amp; INSTITUTIONS</w:t>
      </w:r>
    </w:p>
    <w:p w14:paraId="088B7570" w14:textId="43FD7CB7" w:rsidR="00347332" w:rsidRPr="0022416D" w:rsidRDefault="00347332" w:rsidP="001B6E04">
      <w:pPr>
        <w:spacing w:after="240"/>
        <w:jc w:val="center"/>
        <w:rPr>
          <w:i/>
          <w:iCs/>
          <w:color w:val="000000" w:themeColor="text1"/>
        </w:rPr>
      </w:pPr>
      <w:r w:rsidRPr="0022416D">
        <w:rPr>
          <w:i/>
          <w:iCs/>
          <w:color w:val="000000" w:themeColor="text1"/>
        </w:rPr>
        <w:t xml:space="preserve">Reviewer: </w:t>
      </w:r>
      <w:r w:rsidR="00243152" w:rsidRPr="00243152">
        <w:rPr>
          <w:i/>
          <w:iCs/>
          <w:color w:val="000000" w:themeColor="text1"/>
        </w:rPr>
        <w:t>Prof. Dr. Aliyu Dahiru Muhammad</w:t>
      </w:r>
    </w:p>
    <w:p w14:paraId="5E443258" w14:textId="4E965C90" w:rsidR="005130FB" w:rsidRPr="0022416D" w:rsidRDefault="005130FB" w:rsidP="0022416D">
      <w:pPr>
        <w:pStyle w:val="NormalWeb"/>
        <w:spacing w:before="0" w:beforeAutospacing="0" w:after="0" w:afterAutospacing="0"/>
        <w:jc w:val="both"/>
        <w:rPr>
          <w:b/>
          <w:bCs/>
          <w:color w:val="000000" w:themeColor="text1"/>
        </w:rPr>
      </w:pPr>
      <w:r w:rsidRPr="0022416D">
        <w:rPr>
          <w:b/>
          <w:bCs/>
          <w:color w:val="000000" w:themeColor="text1"/>
        </w:rPr>
        <w:t xml:space="preserve">Core </w:t>
      </w:r>
      <w:r w:rsidR="005B2F39" w:rsidRPr="0022416D">
        <w:rPr>
          <w:b/>
          <w:bCs/>
          <w:color w:val="000000" w:themeColor="text1"/>
        </w:rPr>
        <w:t>A</w:t>
      </w:r>
      <w:r w:rsidRPr="0022416D">
        <w:rPr>
          <w:b/>
          <w:bCs/>
          <w:color w:val="000000" w:themeColor="text1"/>
        </w:rPr>
        <w:t>rgument (as presented)</w:t>
      </w:r>
    </w:p>
    <w:p w14:paraId="6C0B37DB" w14:textId="53C26DCD" w:rsidR="0022416D" w:rsidRPr="0022416D" w:rsidRDefault="0022416D" w:rsidP="0022416D">
      <w:pPr>
        <w:pStyle w:val="NormalWeb"/>
        <w:spacing w:before="0" w:beforeAutospacing="0" w:after="0" w:afterAutospacing="0"/>
        <w:jc w:val="both"/>
        <w:rPr>
          <w:color w:val="000000" w:themeColor="text1"/>
        </w:rPr>
      </w:pPr>
      <w:r w:rsidRPr="0022416D">
        <w:rPr>
          <w:color w:val="000000" w:themeColor="text1"/>
        </w:rPr>
        <w:t>Dr. Prof. Aliyu explains that Chapter XVII focuses on Islamic financial contracts and institutions, and that the author tries to assess their relevance and effectiveness, especially in terms of economic impact within the broader system.</w:t>
      </w:r>
    </w:p>
    <w:p w14:paraId="6ACB82C7" w14:textId="64FB3EF1" w:rsidR="0022416D" w:rsidRPr="0022416D" w:rsidRDefault="0022416D" w:rsidP="0022416D">
      <w:pPr>
        <w:pStyle w:val="NormalWeb"/>
        <w:spacing w:before="0" w:beforeAutospacing="0" w:after="0" w:afterAutospacing="0"/>
        <w:ind w:firstLine="720"/>
        <w:jc w:val="both"/>
        <w:rPr>
          <w:color w:val="000000" w:themeColor="text1"/>
        </w:rPr>
      </w:pPr>
      <w:r w:rsidRPr="0022416D">
        <w:rPr>
          <w:color w:val="000000" w:themeColor="text1"/>
        </w:rPr>
        <w:t>He explains that the author discusses contract categories as four types, namely commodity, finance, leasing, and agency agreements, but he notes a mismatch because four are mentioned while three are presented, and he states that this needs to be checked.</w:t>
      </w:r>
    </w:p>
    <w:p w14:paraId="693EB118" w14:textId="3F093E33" w:rsidR="0022416D" w:rsidRPr="0022416D" w:rsidRDefault="0022416D" w:rsidP="0022416D">
      <w:pPr>
        <w:pStyle w:val="NormalWeb"/>
        <w:spacing w:before="0" w:beforeAutospacing="0" w:after="0" w:afterAutospacing="0"/>
        <w:jc w:val="both"/>
        <w:rPr>
          <w:color w:val="000000" w:themeColor="text1"/>
        </w:rPr>
      </w:pPr>
      <w:r w:rsidRPr="0022416D">
        <w:rPr>
          <w:color w:val="000000" w:themeColor="text1"/>
        </w:rPr>
        <w:t xml:space="preserve">Dr. Prof. Aliyu also explains that the author stresses the uniqueness of profit-and-loss sharing (PLS) as a superior contract. He explains that the chapter also highlights hybrid product structures </w:t>
      </w:r>
      <w:proofErr w:type="gramStart"/>
      <w:r w:rsidRPr="0022416D">
        <w:rPr>
          <w:color w:val="000000" w:themeColor="text1"/>
        </w:rPr>
        <w:t>as a way to</w:t>
      </w:r>
      <w:proofErr w:type="gramEnd"/>
      <w:r w:rsidRPr="0022416D">
        <w:rPr>
          <w:color w:val="000000" w:themeColor="text1"/>
        </w:rPr>
        <w:t xml:space="preserve"> reduce information asymmetry, adverse selection, and moral hazard. In this regard, he explains that the author critiques conventional finance for relying heavily on a debt-based or interest-based loan, and he presents Islamic finance as richer in its set of contracts.</w:t>
      </w:r>
    </w:p>
    <w:p w14:paraId="447E27A4" w14:textId="251CD8A9" w:rsidR="005B2F39" w:rsidRPr="0022416D" w:rsidRDefault="0022416D" w:rsidP="0022416D">
      <w:pPr>
        <w:pStyle w:val="NormalWeb"/>
        <w:spacing w:before="0" w:beforeAutospacing="0" w:after="0" w:afterAutospacing="0"/>
        <w:ind w:firstLine="720"/>
        <w:jc w:val="both"/>
        <w:rPr>
          <w:color w:val="000000" w:themeColor="text1"/>
        </w:rPr>
      </w:pPr>
      <w:r w:rsidRPr="0022416D">
        <w:rPr>
          <w:color w:val="000000" w:themeColor="text1"/>
        </w:rPr>
        <w:t xml:space="preserve">He further explains that the chapter discusses Islamic banks’ ability to </w:t>
      </w:r>
      <w:proofErr w:type="spellStart"/>
      <w:r w:rsidRPr="0022416D">
        <w:rPr>
          <w:color w:val="000000" w:themeColor="text1"/>
        </w:rPr>
        <w:t>mobilise</w:t>
      </w:r>
      <w:proofErr w:type="spellEnd"/>
      <w:r w:rsidRPr="0022416D">
        <w:rPr>
          <w:color w:val="000000" w:themeColor="text1"/>
        </w:rPr>
        <w:t xml:space="preserve"> funds on the liability side through </w:t>
      </w:r>
      <w:proofErr w:type="spellStart"/>
      <w:r w:rsidRPr="0022416D">
        <w:rPr>
          <w:color w:val="000000" w:themeColor="text1"/>
        </w:rPr>
        <w:t>mudaraba</w:t>
      </w:r>
      <w:proofErr w:type="spellEnd"/>
      <w:r w:rsidRPr="0022416D">
        <w:rPr>
          <w:color w:val="000000" w:themeColor="text1"/>
        </w:rPr>
        <w:t xml:space="preserve"> or </w:t>
      </w:r>
      <w:proofErr w:type="spellStart"/>
      <w:r w:rsidRPr="0022416D">
        <w:rPr>
          <w:color w:val="000000" w:themeColor="text1"/>
        </w:rPr>
        <w:t>wakala</w:t>
      </w:r>
      <w:proofErr w:type="spellEnd"/>
      <w:r w:rsidRPr="0022416D">
        <w:rPr>
          <w:color w:val="000000" w:themeColor="text1"/>
        </w:rPr>
        <w:t>. He also explains that the author argues Islamic banks should venture into partnership on the asset side, including holding equity and being involved at the board level, so that they can operate more like universal banks rather than commercial banks, and so that information asymmetry can be reduced.</w:t>
      </w:r>
    </w:p>
    <w:p w14:paraId="37A91886" w14:textId="77777777" w:rsidR="0022416D" w:rsidRPr="0022416D" w:rsidRDefault="0022416D" w:rsidP="0022416D">
      <w:pPr>
        <w:pStyle w:val="NormalWeb"/>
        <w:spacing w:before="0" w:beforeAutospacing="0" w:after="0" w:afterAutospacing="0"/>
        <w:jc w:val="both"/>
        <w:rPr>
          <w:color w:val="000000" w:themeColor="text1"/>
        </w:rPr>
      </w:pPr>
    </w:p>
    <w:p w14:paraId="7969D55A" w14:textId="77777777" w:rsidR="005B2F39" w:rsidRPr="0022416D" w:rsidRDefault="005B2F39" w:rsidP="0022416D">
      <w:pPr>
        <w:pStyle w:val="NormalWeb"/>
        <w:spacing w:before="0" w:beforeAutospacing="0" w:after="0" w:afterAutospacing="0"/>
        <w:jc w:val="both"/>
        <w:rPr>
          <w:b/>
          <w:bCs/>
          <w:color w:val="000000" w:themeColor="text1"/>
        </w:rPr>
      </w:pPr>
      <w:r w:rsidRPr="0022416D">
        <w:rPr>
          <w:b/>
          <w:bCs/>
          <w:color w:val="000000" w:themeColor="text1"/>
        </w:rPr>
        <w:t>Key Concepts</w:t>
      </w:r>
    </w:p>
    <w:p w14:paraId="01FD8821" w14:textId="10C8AA0D" w:rsidR="0022416D" w:rsidRPr="0022416D" w:rsidRDefault="0022416D" w:rsidP="0022416D">
      <w:pPr>
        <w:pStyle w:val="NormalWeb"/>
        <w:spacing w:before="0" w:beforeAutospacing="0" w:after="0" w:afterAutospacing="0"/>
        <w:jc w:val="both"/>
        <w:rPr>
          <w:color w:val="000000" w:themeColor="text1"/>
        </w:rPr>
      </w:pPr>
      <w:r w:rsidRPr="0022416D">
        <w:rPr>
          <w:color w:val="000000" w:themeColor="text1"/>
        </w:rPr>
        <w:t xml:space="preserve">Dr. Prof. Aliyu explains that the chapter discusses commodity financing using instruments such as </w:t>
      </w:r>
      <w:proofErr w:type="spellStart"/>
      <w:r w:rsidRPr="0022416D">
        <w:rPr>
          <w:color w:val="000000" w:themeColor="text1"/>
        </w:rPr>
        <w:t>murabaha</w:t>
      </w:r>
      <w:proofErr w:type="spellEnd"/>
      <w:r w:rsidRPr="0022416D">
        <w:rPr>
          <w:color w:val="000000" w:themeColor="text1"/>
        </w:rPr>
        <w:t xml:space="preserve"> and </w:t>
      </w:r>
      <w:proofErr w:type="spellStart"/>
      <w:r w:rsidRPr="0022416D">
        <w:rPr>
          <w:color w:val="000000" w:themeColor="text1"/>
        </w:rPr>
        <w:t>istisna</w:t>
      </w:r>
      <w:proofErr w:type="spellEnd"/>
      <w:r w:rsidRPr="0022416D">
        <w:rPr>
          <w:color w:val="000000" w:themeColor="text1"/>
        </w:rPr>
        <w:t>. He explains that the chapter distinguishes between interest-based loans and mark-up sales, including the point that the nominal value of debt in sales finance cannot grow on its own.</w:t>
      </w:r>
    </w:p>
    <w:p w14:paraId="49D5A8AD" w14:textId="04694AD0" w:rsidR="0022416D" w:rsidRPr="0022416D" w:rsidRDefault="0022416D" w:rsidP="0022416D">
      <w:pPr>
        <w:pStyle w:val="NormalWeb"/>
        <w:spacing w:before="0" w:beforeAutospacing="0" w:after="0" w:afterAutospacing="0"/>
        <w:ind w:firstLine="720"/>
        <w:jc w:val="both"/>
        <w:rPr>
          <w:color w:val="000000" w:themeColor="text1"/>
        </w:rPr>
      </w:pPr>
      <w:r w:rsidRPr="0022416D">
        <w:rPr>
          <w:color w:val="000000" w:themeColor="text1"/>
        </w:rPr>
        <w:t xml:space="preserve">He also explains that the chapter mentions several financing modes, including </w:t>
      </w:r>
      <w:proofErr w:type="spellStart"/>
      <w:r w:rsidRPr="0022416D">
        <w:rPr>
          <w:color w:val="000000" w:themeColor="text1"/>
        </w:rPr>
        <w:t>murabaha</w:t>
      </w:r>
      <w:proofErr w:type="spellEnd"/>
      <w:r w:rsidRPr="0022416D">
        <w:rPr>
          <w:color w:val="000000" w:themeColor="text1"/>
        </w:rPr>
        <w:t xml:space="preserve">, </w:t>
      </w:r>
      <w:proofErr w:type="spellStart"/>
      <w:r w:rsidRPr="0022416D">
        <w:rPr>
          <w:color w:val="000000" w:themeColor="text1"/>
        </w:rPr>
        <w:t>salam</w:t>
      </w:r>
      <w:proofErr w:type="spellEnd"/>
      <w:r w:rsidRPr="0022416D">
        <w:rPr>
          <w:color w:val="000000" w:themeColor="text1"/>
        </w:rPr>
        <w:t xml:space="preserve">, </w:t>
      </w:r>
      <w:proofErr w:type="spellStart"/>
      <w:r w:rsidRPr="0022416D">
        <w:rPr>
          <w:color w:val="000000" w:themeColor="text1"/>
        </w:rPr>
        <w:t>istisna</w:t>
      </w:r>
      <w:proofErr w:type="spellEnd"/>
      <w:r w:rsidRPr="0022416D">
        <w:rPr>
          <w:color w:val="000000" w:themeColor="text1"/>
        </w:rPr>
        <w:t xml:space="preserve">, </w:t>
      </w:r>
      <w:proofErr w:type="spellStart"/>
      <w:r w:rsidRPr="0022416D">
        <w:rPr>
          <w:color w:val="000000" w:themeColor="text1"/>
        </w:rPr>
        <w:t>ijara</w:t>
      </w:r>
      <w:proofErr w:type="spellEnd"/>
      <w:r w:rsidRPr="0022416D">
        <w:rPr>
          <w:color w:val="000000" w:themeColor="text1"/>
        </w:rPr>
        <w:t xml:space="preserve">, and </w:t>
      </w:r>
      <w:proofErr w:type="spellStart"/>
      <w:r w:rsidRPr="0022416D">
        <w:rPr>
          <w:color w:val="000000" w:themeColor="text1"/>
        </w:rPr>
        <w:t>musharaka</w:t>
      </w:r>
      <w:proofErr w:type="spellEnd"/>
      <w:r w:rsidRPr="0022416D">
        <w:rPr>
          <w:color w:val="000000" w:themeColor="text1"/>
        </w:rPr>
        <w:t xml:space="preserve"> </w:t>
      </w:r>
      <w:proofErr w:type="spellStart"/>
      <w:r w:rsidRPr="0022416D">
        <w:rPr>
          <w:color w:val="000000" w:themeColor="text1"/>
        </w:rPr>
        <w:t>mutanaqisah</w:t>
      </w:r>
      <w:proofErr w:type="spellEnd"/>
      <w:r w:rsidRPr="0022416D">
        <w:rPr>
          <w:color w:val="000000" w:themeColor="text1"/>
        </w:rPr>
        <w:t xml:space="preserve">. He also explains that the chapter discusses deposits, where investment deposits yield returns while demand deposits are guaranteed with zero </w:t>
      </w:r>
      <w:proofErr w:type="spellStart"/>
      <w:proofErr w:type="gramStart"/>
      <w:r w:rsidRPr="0022416D">
        <w:rPr>
          <w:color w:val="000000" w:themeColor="text1"/>
        </w:rPr>
        <w:t>returns.In</w:t>
      </w:r>
      <w:proofErr w:type="spellEnd"/>
      <w:proofErr w:type="gramEnd"/>
      <w:r w:rsidRPr="0022416D">
        <w:rPr>
          <w:color w:val="000000" w:themeColor="text1"/>
        </w:rPr>
        <w:t xml:space="preserve"> addition, Dr. Prof. Aliyu explains that the chapter discusses non-bank financial institutions that </w:t>
      </w:r>
      <w:proofErr w:type="spellStart"/>
      <w:r w:rsidRPr="0022416D">
        <w:rPr>
          <w:color w:val="000000" w:themeColor="text1"/>
        </w:rPr>
        <w:t>mobilise</w:t>
      </w:r>
      <w:proofErr w:type="spellEnd"/>
      <w:r w:rsidRPr="0022416D">
        <w:rPr>
          <w:color w:val="000000" w:themeColor="text1"/>
        </w:rPr>
        <w:t xml:space="preserve"> funds without taking deposits, and that these institutions finance Islamic entrepreneurs.</w:t>
      </w:r>
    </w:p>
    <w:p w14:paraId="11EFA628" w14:textId="24B4DC07" w:rsidR="001F2FB6" w:rsidRPr="0022416D" w:rsidRDefault="0022416D" w:rsidP="0022416D">
      <w:pPr>
        <w:pStyle w:val="NormalWeb"/>
        <w:spacing w:before="0" w:beforeAutospacing="0" w:after="0" w:afterAutospacing="0"/>
        <w:ind w:firstLine="720"/>
        <w:jc w:val="both"/>
        <w:rPr>
          <w:color w:val="000000" w:themeColor="text1"/>
        </w:rPr>
      </w:pPr>
      <w:r w:rsidRPr="0022416D">
        <w:rPr>
          <w:color w:val="000000" w:themeColor="text1"/>
        </w:rPr>
        <w:lastRenderedPageBreak/>
        <w:t>He also explains that the chapter discusses takaful, notes its relatively new and slow growth, and expresses dismay about underwriting practices. He notes that the author cites al-</w:t>
      </w:r>
      <w:proofErr w:type="spellStart"/>
      <w:r w:rsidRPr="0022416D">
        <w:rPr>
          <w:color w:val="000000" w:themeColor="text1"/>
        </w:rPr>
        <w:t>Dawsari’s</w:t>
      </w:r>
      <w:proofErr w:type="spellEnd"/>
      <w:r w:rsidRPr="0022416D">
        <w:rPr>
          <w:color w:val="000000" w:themeColor="text1"/>
        </w:rPr>
        <w:t xml:space="preserve"> criticism that takaful is </w:t>
      </w:r>
      <w:proofErr w:type="gramStart"/>
      <w:r w:rsidRPr="0022416D">
        <w:rPr>
          <w:color w:val="000000" w:themeColor="text1"/>
        </w:rPr>
        <w:t>similar to</w:t>
      </w:r>
      <w:proofErr w:type="gramEnd"/>
      <w:r w:rsidRPr="0022416D">
        <w:rPr>
          <w:color w:val="000000" w:themeColor="text1"/>
        </w:rPr>
        <w:t xml:space="preserve"> conventional insurance.</w:t>
      </w:r>
    </w:p>
    <w:p w14:paraId="5379D2AE" w14:textId="77777777" w:rsidR="0022416D" w:rsidRPr="0022416D" w:rsidRDefault="0022416D" w:rsidP="0022416D">
      <w:pPr>
        <w:pStyle w:val="NormalWeb"/>
        <w:spacing w:before="0" w:beforeAutospacing="0" w:after="0" w:afterAutospacing="0"/>
        <w:jc w:val="both"/>
        <w:rPr>
          <w:color w:val="000000" w:themeColor="text1"/>
        </w:rPr>
      </w:pPr>
    </w:p>
    <w:p w14:paraId="02CAF070" w14:textId="77777777" w:rsidR="00A47124" w:rsidRPr="0022416D" w:rsidRDefault="00A47124" w:rsidP="0022416D">
      <w:pPr>
        <w:pStyle w:val="Heading3"/>
        <w:spacing w:before="0" w:after="0" w:line="276" w:lineRule="auto"/>
        <w:jc w:val="both"/>
        <w:rPr>
          <w:rFonts w:cs="Times New Roman"/>
          <w:b/>
          <w:bCs/>
        </w:rPr>
      </w:pPr>
      <w:r w:rsidRPr="0022416D">
        <w:rPr>
          <w:rFonts w:cs="Times New Roman"/>
          <w:b/>
          <w:bCs/>
        </w:rPr>
        <w:t xml:space="preserve">Critical Points and </w:t>
      </w:r>
      <w:r w:rsidRPr="0022416D">
        <w:rPr>
          <w:b/>
          <w:bCs/>
        </w:rPr>
        <w:t>Discussion</w:t>
      </w:r>
    </w:p>
    <w:p w14:paraId="5C0A1AF5" w14:textId="03943003" w:rsidR="0022416D" w:rsidRPr="0022416D" w:rsidRDefault="0022416D" w:rsidP="0022416D">
      <w:pPr>
        <w:pStyle w:val="NormalWeb"/>
        <w:spacing w:before="0" w:beforeAutospacing="0" w:after="0" w:afterAutospacing="0"/>
        <w:jc w:val="both"/>
        <w:rPr>
          <w:color w:val="000000" w:themeColor="text1"/>
        </w:rPr>
      </w:pPr>
      <w:r w:rsidRPr="0022416D">
        <w:rPr>
          <w:color w:val="000000" w:themeColor="text1"/>
        </w:rPr>
        <w:t>Dr. Prof. Aliyu explains that, in his view, the chapter is too harsh in treating takaful as essentially the same as conventional insurance. He explains that even if takaful has weaknesses, it should not be treated as identical to conventional insurance, and he frames this as a point that requires reconsideration.</w:t>
      </w:r>
    </w:p>
    <w:p w14:paraId="16F95145" w14:textId="62F2CA7F" w:rsidR="0022416D" w:rsidRPr="0022416D" w:rsidRDefault="0022416D" w:rsidP="0022416D">
      <w:pPr>
        <w:pStyle w:val="NormalWeb"/>
        <w:spacing w:before="0" w:beforeAutospacing="0" w:after="0" w:afterAutospacing="0"/>
        <w:ind w:firstLine="720"/>
        <w:jc w:val="both"/>
        <w:rPr>
          <w:color w:val="000000" w:themeColor="text1"/>
        </w:rPr>
      </w:pPr>
      <w:r w:rsidRPr="0022416D">
        <w:rPr>
          <w:color w:val="000000" w:themeColor="text1"/>
        </w:rPr>
        <w:t>He also explains that the chapter highlights merits of Islamic financial instruments, including reducing transaction costs, economies of scale, and wider latitude of profit differentials. He also explains that the chapter suggests this can attract savers and depositors because profit can vary widely while interest is fixed. He further notes that the chapter discusses shares and permissibility criteria, including examples of non-permissible activities such as narcotics and pork products, and harmful activities.</w:t>
      </w:r>
    </w:p>
    <w:p w14:paraId="65085AC0" w14:textId="59458497" w:rsidR="005B2F39" w:rsidRPr="0022416D" w:rsidRDefault="0022416D" w:rsidP="0022416D">
      <w:pPr>
        <w:pStyle w:val="NormalWeb"/>
        <w:spacing w:before="0" w:beforeAutospacing="0" w:after="0" w:afterAutospacing="0"/>
        <w:ind w:firstLine="720"/>
        <w:jc w:val="both"/>
        <w:rPr>
          <w:color w:val="000000" w:themeColor="text1"/>
        </w:rPr>
      </w:pPr>
      <w:r w:rsidRPr="0022416D">
        <w:rPr>
          <w:color w:val="000000" w:themeColor="text1"/>
        </w:rPr>
        <w:t>At the same time, Dr. Prof. Aliyu raises a broader concern about the strength of argumentation. He explains that some key statements rely on weak arguments and secondary referencing, and that, as a textbook, the chapter should be supported more clearly through primary sources, even if supporting material needs to be placed in an appendix. He also explains that the analysis requires more Sharia sources and methodological incorporation, including clearer guidance on how ethics, principles, and values should be integrated in the author’s approach.</w:t>
      </w:r>
    </w:p>
    <w:p w14:paraId="419814C0" w14:textId="77777777" w:rsidR="00A05192" w:rsidRPr="0022416D" w:rsidRDefault="00A05192" w:rsidP="00243152">
      <w:pPr>
        <w:pStyle w:val="NormalWeb"/>
        <w:spacing w:before="0" w:beforeAutospacing="0" w:after="0" w:afterAutospacing="0"/>
        <w:jc w:val="both"/>
        <w:rPr>
          <w:color w:val="000000" w:themeColor="text1"/>
        </w:rPr>
      </w:pPr>
    </w:p>
    <w:p w14:paraId="3E09FB1C" w14:textId="513676EF" w:rsidR="005B2F39" w:rsidRPr="0022416D" w:rsidRDefault="005B2F39" w:rsidP="0022416D">
      <w:pPr>
        <w:pStyle w:val="NormalWeb"/>
        <w:spacing w:before="0" w:beforeAutospacing="0" w:after="0" w:afterAutospacing="0"/>
        <w:jc w:val="both"/>
        <w:rPr>
          <w:color w:val="000000" w:themeColor="text1"/>
        </w:rPr>
      </w:pPr>
      <w:r w:rsidRPr="0022416D">
        <w:rPr>
          <w:b/>
          <w:bCs/>
          <w:color w:val="000000" w:themeColor="text1"/>
        </w:rPr>
        <w:t>Implications and Suggestion</w:t>
      </w:r>
      <w:r w:rsidR="00931E62" w:rsidRPr="0022416D">
        <w:rPr>
          <w:b/>
          <w:bCs/>
          <w:color w:val="000000" w:themeColor="text1"/>
        </w:rPr>
        <w:t>s</w:t>
      </w:r>
    </w:p>
    <w:p w14:paraId="7F811D4D" w14:textId="3B48F9DC" w:rsidR="00347332" w:rsidRPr="0022416D" w:rsidRDefault="0022416D" w:rsidP="0022416D">
      <w:pPr>
        <w:pStyle w:val="NormalWeb"/>
        <w:spacing w:before="0" w:beforeAutospacing="0" w:after="0" w:afterAutospacing="0"/>
        <w:jc w:val="both"/>
        <w:rPr>
          <w:color w:val="000000" w:themeColor="text1"/>
        </w:rPr>
      </w:pPr>
      <w:r w:rsidRPr="0022416D">
        <w:rPr>
          <w:color w:val="000000" w:themeColor="text1"/>
        </w:rPr>
        <w:t>Dr. Prof. Aliyu suggests that the chapter should correct presentation mismatches, strengthen its evidentiary basis through stronger sources, and provide clearer methodological guidance for incorporating Sharia sources, ethics, and values into the analysis.</w:t>
      </w:r>
    </w:p>
    <w:p w14:paraId="79685EB1" w14:textId="77777777" w:rsidR="002B082E" w:rsidRPr="00573DE2" w:rsidRDefault="002B082E" w:rsidP="002B082E">
      <w:pPr>
        <w:pStyle w:val="NormalWeb"/>
        <w:spacing w:before="0" w:beforeAutospacing="0"/>
        <w:jc w:val="both"/>
        <w:rPr>
          <w:color w:val="EE0000"/>
        </w:rPr>
      </w:pPr>
    </w:p>
    <w:p w14:paraId="28D53C03" w14:textId="7C73A2D2" w:rsidR="00347332" w:rsidRPr="009164BD" w:rsidRDefault="00347332" w:rsidP="001B6E04">
      <w:pPr>
        <w:spacing w:before="240"/>
        <w:jc w:val="center"/>
        <w:rPr>
          <w:color w:val="000000" w:themeColor="text1"/>
        </w:rPr>
      </w:pPr>
      <w:r w:rsidRPr="009164BD">
        <w:rPr>
          <w:color w:val="000000" w:themeColor="text1"/>
        </w:rPr>
        <w:t>CHAPTER XVIII: HEDGING IN ISLAMIC FINANCE</w:t>
      </w:r>
    </w:p>
    <w:p w14:paraId="7381AC1D" w14:textId="2F76A708" w:rsidR="00347332" w:rsidRPr="009164BD" w:rsidRDefault="00347332" w:rsidP="001B6E04">
      <w:pPr>
        <w:spacing w:after="240"/>
        <w:jc w:val="center"/>
        <w:rPr>
          <w:i/>
          <w:iCs/>
          <w:color w:val="000000" w:themeColor="text1"/>
        </w:rPr>
      </w:pPr>
      <w:r w:rsidRPr="009164BD">
        <w:rPr>
          <w:i/>
          <w:iCs/>
          <w:color w:val="000000" w:themeColor="text1"/>
        </w:rPr>
        <w:t xml:space="preserve">Reviewer: </w:t>
      </w:r>
      <w:r w:rsidR="00243152" w:rsidRPr="00243152">
        <w:rPr>
          <w:i/>
          <w:iCs/>
        </w:rPr>
        <w:t>Prof. Dr. Aliyu Dahiru Muhammad</w:t>
      </w:r>
    </w:p>
    <w:p w14:paraId="3390FAB9" w14:textId="77777777" w:rsidR="00E26AEF" w:rsidRPr="009164BD" w:rsidRDefault="00740543" w:rsidP="009164BD">
      <w:pPr>
        <w:pStyle w:val="NormalWeb"/>
        <w:spacing w:before="0" w:beforeAutospacing="0" w:after="0" w:afterAutospacing="0"/>
        <w:jc w:val="both"/>
        <w:rPr>
          <w:color w:val="000000" w:themeColor="text1"/>
        </w:rPr>
      </w:pPr>
      <w:r w:rsidRPr="009164BD">
        <w:rPr>
          <w:rStyle w:val="Strong"/>
          <w:rFonts w:eastAsiaTheme="majorEastAsia"/>
          <w:color w:val="000000" w:themeColor="text1"/>
        </w:rPr>
        <w:t xml:space="preserve">Core </w:t>
      </w:r>
      <w:r w:rsidR="00E26AEF" w:rsidRPr="009164BD">
        <w:rPr>
          <w:rStyle w:val="Strong"/>
          <w:rFonts w:eastAsiaTheme="majorEastAsia"/>
          <w:color w:val="000000" w:themeColor="text1"/>
        </w:rPr>
        <w:t>A</w:t>
      </w:r>
      <w:r w:rsidRPr="009164BD">
        <w:rPr>
          <w:rStyle w:val="Strong"/>
          <w:rFonts w:eastAsiaTheme="majorEastAsia"/>
          <w:color w:val="000000" w:themeColor="text1"/>
        </w:rPr>
        <w:t>rgument (as presented)</w:t>
      </w:r>
    </w:p>
    <w:p w14:paraId="1472F9EE" w14:textId="705D2F4A" w:rsidR="0022416D" w:rsidRPr="009164BD" w:rsidRDefault="0022416D" w:rsidP="009164BD">
      <w:pPr>
        <w:pStyle w:val="NormalWeb"/>
        <w:spacing w:before="0" w:beforeAutospacing="0" w:after="0" w:afterAutospacing="0"/>
        <w:jc w:val="both"/>
        <w:rPr>
          <w:color w:val="000000" w:themeColor="text1"/>
        </w:rPr>
      </w:pPr>
      <w:r w:rsidRPr="009164BD">
        <w:rPr>
          <w:color w:val="000000" w:themeColor="text1"/>
        </w:rPr>
        <w:t>Dr. Prof. Aliyu explains that Chapter XVIII focuses on risks and uncertainties that lead to hedging. He explains that the chapter introduces hedging as prevention or protection from risk, including protecting wealth from loss, diminishing value, and damage.</w:t>
      </w:r>
    </w:p>
    <w:p w14:paraId="62E9F8FE" w14:textId="41EC1F72" w:rsidR="0022416D" w:rsidRPr="009164BD" w:rsidRDefault="0022416D" w:rsidP="009164BD">
      <w:pPr>
        <w:pStyle w:val="NormalWeb"/>
        <w:spacing w:before="0" w:beforeAutospacing="0" w:after="0" w:afterAutospacing="0"/>
        <w:ind w:firstLine="720"/>
        <w:jc w:val="both"/>
        <w:rPr>
          <w:color w:val="000000" w:themeColor="text1"/>
        </w:rPr>
      </w:pPr>
      <w:r w:rsidRPr="009164BD">
        <w:rPr>
          <w:color w:val="000000" w:themeColor="text1"/>
        </w:rPr>
        <w:t xml:space="preserve">He explains that the chapter identifies conventional hedging as depending on elements that are prohibited in Islam, and he explains that the chapter presents </w:t>
      </w:r>
      <w:proofErr w:type="spellStart"/>
      <w:r w:rsidRPr="009164BD">
        <w:rPr>
          <w:color w:val="000000" w:themeColor="text1"/>
        </w:rPr>
        <w:t>maqasid</w:t>
      </w:r>
      <w:proofErr w:type="spellEnd"/>
      <w:r w:rsidRPr="009164BD">
        <w:rPr>
          <w:color w:val="000000" w:themeColor="text1"/>
        </w:rPr>
        <w:t xml:space="preserve"> al-shariah as the basis for capital protection, which supports the need for Sharia-compliant hedging.</w:t>
      </w:r>
    </w:p>
    <w:p w14:paraId="125A5127" w14:textId="45021572" w:rsidR="001F2FB6" w:rsidRPr="009164BD" w:rsidRDefault="0022416D" w:rsidP="009164BD">
      <w:pPr>
        <w:pStyle w:val="NormalWeb"/>
        <w:spacing w:before="0" w:beforeAutospacing="0" w:after="0" w:afterAutospacing="0"/>
        <w:ind w:firstLine="720"/>
        <w:jc w:val="both"/>
        <w:rPr>
          <w:color w:val="000000" w:themeColor="text1"/>
        </w:rPr>
      </w:pPr>
      <w:r w:rsidRPr="009164BD">
        <w:rPr>
          <w:color w:val="000000" w:themeColor="text1"/>
        </w:rPr>
        <w:t>He also explains that the chapter includes a general statement that hedging is permitted provided that the related risks are not caused by the risky nature of the transaction. Dr. Prof. Aliyu explains that he finds this statement potentially problematic and oversimplified, especially in complex financial markets where hedging itself can become the end rather than a means.</w:t>
      </w:r>
    </w:p>
    <w:p w14:paraId="1CB1F98C" w14:textId="77777777" w:rsidR="009164BD" w:rsidRPr="009164BD" w:rsidRDefault="009164BD" w:rsidP="009164BD">
      <w:pPr>
        <w:pStyle w:val="NormalWeb"/>
        <w:spacing w:before="0" w:beforeAutospacing="0" w:after="0" w:afterAutospacing="0"/>
        <w:ind w:firstLine="720"/>
        <w:jc w:val="both"/>
        <w:rPr>
          <w:color w:val="000000" w:themeColor="text1"/>
        </w:rPr>
      </w:pPr>
    </w:p>
    <w:p w14:paraId="463457E8" w14:textId="77777777" w:rsidR="00CA4C87" w:rsidRPr="009164BD" w:rsidRDefault="00CA4C87" w:rsidP="009164BD">
      <w:pPr>
        <w:pStyle w:val="Heading3"/>
        <w:spacing w:before="0" w:after="0"/>
        <w:jc w:val="both"/>
        <w:rPr>
          <w:rFonts w:cs="Times New Roman"/>
          <w:b/>
          <w:bCs/>
        </w:rPr>
      </w:pPr>
      <w:r w:rsidRPr="009164BD">
        <w:rPr>
          <w:rFonts w:cs="Times New Roman"/>
          <w:b/>
          <w:bCs/>
        </w:rPr>
        <w:t>Key Concepts</w:t>
      </w:r>
    </w:p>
    <w:p w14:paraId="35AC164A" w14:textId="27AC9144" w:rsidR="009164BD" w:rsidRPr="009164BD" w:rsidRDefault="009164BD" w:rsidP="009164BD">
      <w:pPr>
        <w:pStyle w:val="NormalWeb"/>
        <w:spacing w:before="0" w:beforeAutospacing="0" w:after="0" w:afterAutospacing="0"/>
        <w:jc w:val="both"/>
        <w:rPr>
          <w:color w:val="000000" w:themeColor="text1"/>
        </w:rPr>
      </w:pPr>
      <w:r w:rsidRPr="009164BD">
        <w:rPr>
          <w:color w:val="000000" w:themeColor="text1"/>
        </w:rPr>
        <w:t xml:space="preserve">Dr. Prof. Aliyu explains that the chapter links hedging to the objective of protecting wealth and frames this within Sharia objectives. He also explains that the chapter treats business risk as a </w:t>
      </w:r>
      <w:r w:rsidRPr="009164BD">
        <w:rPr>
          <w:color w:val="000000" w:themeColor="text1"/>
        </w:rPr>
        <w:lastRenderedPageBreak/>
        <w:t xml:space="preserve">condition for legitimate profit-making and </w:t>
      </w:r>
      <w:proofErr w:type="spellStart"/>
      <w:r w:rsidRPr="009164BD">
        <w:rPr>
          <w:color w:val="000000" w:themeColor="text1"/>
        </w:rPr>
        <w:t>emphasises</w:t>
      </w:r>
      <w:proofErr w:type="spellEnd"/>
      <w:r w:rsidRPr="009164BD">
        <w:rPr>
          <w:color w:val="000000" w:themeColor="text1"/>
        </w:rPr>
        <w:t xml:space="preserve"> that profit accompanies risk.</w:t>
      </w:r>
      <w:r>
        <w:rPr>
          <w:color w:val="000000" w:themeColor="text1"/>
        </w:rPr>
        <w:t xml:space="preserve"> T</w:t>
      </w:r>
      <w:r w:rsidRPr="009164BD">
        <w:rPr>
          <w:color w:val="000000" w:themeColor="text1"/>
        </w:rPr>
        <w:t>he chapter references standards and evidence, including IFE and IFSB standards, and he notes that the chapter cautions that legitimacy of profits depends on the legitimacy of Islamic banks’ operations.</w:t>
      </w:r>
    </w:p>
    <w:p w14:paraId="55C4643C" w14:textId="771A3098" w:rsidR="009164BD" w:rsidRPr="009164BD" w:rsidRDefault="009164BD" w:rsidP="009164BD">
      <w:pPr>
        <w:pStyle w:val="NormalWeb"/>
        <w:spacing w:before="0" w:beforeAutospacing="0" w:after="0" w:afterAutospacing="0"/>
        <w:ind w:firstLine="720"/>
        <w:jc w:val="both"/>
        <w:rPr>
          <w:color w:val="000000" w:themeColor="text1"/>
        </w:rPr>
      </w:pPr>
      <w:r w:rsidRPr="009164BD">
        <w:rPr>
          <w:color w:val="000000" w:themeColor="text1"/>
        </w:rPr>
        <w:t>Dr. Prof. Aliyu explains that the chapter discusses tools for hedging, including guarantees and collateral. He also explains that it highlights non-speculative, asset-backed tools, including personal and in-kind guarantees, mortgages, and documentary guarantees.</w:t>
      </w:r>
      <w:r>
        <w:rPr>
          <w:color w:val="000000" w:themeColor="text1"/>
        </w:rPr>
        <w:t xml:space="preserve"> T</w:t>
      </w:r>
      <w:r w:rsidRPr="009164BD">
        <w:rPr>
          <w:color w:val="000000" w:themeColor="text1"/>
        </w:rPr>
        <w:t>he chapter discusses hawala and debt transfer as mechanisms for transferring claims, and it discusses Islamic contractual options as Sharia-compliant alternatives. He also explains that the chapter discusses third-party guarantees as a form of risk mitigation.</w:t>
      </w:r>
    </w:p>
    <w:p w14:paraId="5D2121D3" w14:textId="68C105D8" w:rsidR="001F2FB6" w:rsidRPr="009164BD" w:rsidRDefault="009164BD" w:rsidP="009164BD">
      <w:pPr>
        <w:pStyle w:val="NormalWeb"/>
        <w:spacing w:before="0" w:beforeAutospacing="0" w:after="0" w:afterAutospacing="0"/>
        <w:ind w:firstLine="720"/>
        <w:jc w:val="both"/>
        <w:rPr>
          <w:color w:val="000000" w:themeColor="text1"/>
        </w:rPr>
      </w:pPr>
      <w:r w:rsidRPr="009164BD">
        <w:rPr>
          <w:color w:val="000000" w:themeColor="text1"/>
        </w:rPr>
        <w:t xml:space="preserve">He also explains that the chapter mentions Islamic alternatives to derivatives and futures, including </w:t>
      </w:r>
      <w:proofErr w:type="spellStart"/>
      <w:r w:rsidRPr="009164BD">
        <w:rPr>
          <w:color w:val="000000" w:themeColor="text1"/>
        </w:rPr>
        <w:t>murabaha</w:t>
      </w:r>
      <w:proofErr w:type="spellEnd"/>
      <w:r w:rsidRPr="009164BD">
        <w:rPr>
          <w:color w:val="000000" w:themeColor="text1"/>
        </w:rPr>
        <w:t xml:space="preserve">, </w:t>
      </w:r>
      <w:proofErr w:type="spellStart"/>
      <w:r w:rsidRPr="009164BD">
        <w:rPr>
          <w:color w:val="000000" w:themeColor="text1"/>
        </w:rPr>
        <w:t>salam</w:t>
      </w:r>
      <w:proofErr w:type="spellEnd"/>
      <w:r w:rsidRPr="009164BD">
        <w:rPr>
          <w:color w:val="000000" w:themeColor="text1"/>
        </w:rPr>
        <w:t xml:space="preserve">, and </w:t>
      </w:r>
      <w:proofErr w:type="spellStart"/>
      <w:r w:rsidRPr="009164BD">
        <w:rPr>
          <w:color w:val="000000" w:themeColor="text1"/>
        </w:rPr>
        <w:t>istisna</w:t>
      </w:r>
      <w:proofErr w:type="spellEnd"/>
      <w:r w:rsidRPr="009164BD">
        <w:rPr>
          <w:color w:val="000000" w:themeColor="text1"/>
        </w:rPr>
        <w:t xml:space="preserve">, and it mentions mechanisms such as </w:t>
      </w:r>
      <w:proofErr w:type="spellStart"/>
      <w:r w:rsidRPr="009164BD">
        <w:rPr>
          <w:color w:val="000000" w:themeColor="text1"/>
        </w:rPr>
        <w:t>arbun</w:t>
      </w:r>
      <w:proofErr w:type="spellEnd"/>
      <w:r w:rsidRPr="009164BD">
        <w:rPr>
          <w:color w:val="000000" w:themeColor="text1"/>
        </w:rPr>
        <w:t xml:space="preserve"> and </w:t>
      </w:r>
      <w:proofErr w:type="spellStart"/>
      <w:r w:rsidRPr="009164BD">
        <w:rPr>
          <w:color w:val="000000" w:themeColor="text1"/>
        </w:rPr>
        <w:t>khiyar</w:t>
      </w:r>
      <w:proofErr w:type="spellEnd"/>
      <w:r w:rsidRPr="009164BD">
        <w:rPr>
          <w:color w:val="000000" w:themeColor="text1"/>
        </w:rPr>
        <w:t>. He also explains that the chapter raises challenges and ethical concerns, including the prohibition of trading indices without asset ownership and “label” issues.</w:t>
      </w:r>
    </w:p>
    <w:p w14:paraId="2EE84CC8" w14:textId="77777777" w:rsidR="009164BD" w:rsidRPr="009164BD" w:rsidRDefault="009164BD" w:rsidP="009164BD">
      <w:pPr>
        <w:pStyle w:val="NormalWeb"/>
        <w:spacing w:before="0" w:beforeAutospacing="0" w:after="0" w:afterAutospacing="0"/>
        <w:ind w:firstLine="720"/>
        <w:jc w:val="both"/>
        <w:rPr>
          <w:color w:val="000000" w:themeColor="text1"/>
        </w:rPr>
      </w:pPr>
    </w:p>
    <w:p w14:paraId="3E769BC1" w14:textId="77777777" w:rsidR="00A47124" w:rsidRPr="009164BD" w:rsidRDefault="00A47124" w:rsidP="009164BD">
      <w:pPr>
        <w:pStyle w:val="Heading3"/>
        <w:spacing w:before="0" w:after="0" w:line="276" w:lineRule="auto"/>
        <w:jc w:val="both"/>
        <w:rPr>
          <w:rFonts w:cs="Times New Roman"/>
          <w:b/>
          <w:bCs/>
        </w:rPr>
      </w:pPr>
      <w:r w:rsidRPr="009164BD">
        <w:rPr>
          <w:rFonts w:cs="Times New Roman"/>
          <w:b/>
          <w:bCs/>
        </w:rPr>
        <w:t xml:space="preserve">Critical Points and </w:t>
      </w:r>
      <w:r w:rsidRPr="009164BD">
        <w:rPr>
          <w:b/>
          <w:bCs/>
        </w:rPr>
        <w:t>Discussion</w:t>
      </w:r>
    </w:p>
    <w:p w14:paraId="778ECC68" w14:textId="78C77F09" w:rsidR="009164BD" w:rsidRPr="009164BD" w:rsidRDefault="009164BD" w:rsidP="009164BD">
      <w:pPr>
        <w:pStyle w:val="NormalWeb"/>
        <w:spacing w:before="0" w:beforeAutospacing="0" w:after="0" w:afterAutospacing="0"/>
        <w:jc w:val="both"/>
        <w:rPr>
          <w:color w:val="000000" w:themeColor="text1"/>
        </w:rPr>
      </w:pPr>
      <w:r w:rsidRPr="009164BD">
        <w:rPr>
          <w:color w:val="000000" w:themeColor="text1"/>
        </w:rPr>
        <w:t>Dr. Prof. Aliyu explains that the chapter’s permissibility condition is too general and difficult to apply in practice, because hedging markets often make hedging activities the end in themselves, and because additional elements in hedging can introduce prohibited components.</w:t>
      </w:r>
    </w:p>
    <w:p w14:paraId="64870273" w14:textId="23E145B2" w:rsidR="009164BD" w:rsidRPr="009164BD" w:rsidRDefault="009164BD" w:rsidP="009164BD">
      <w:pPr>
        <w:pStyle w:val="NormalWeb"/>
        <w:spacing w:before="0" w:beforeAutospacing="0" w:after="0" w:afterAutospacing="0"/>
        <w:ind w:firstLine="720"/>
        <w:jc w:val="both"/>
        <w:rPr>
          <w:color w:val="000000" w:themeColor="text1"/>
        </w:rPr>
      </w:pPr>
      <w:r w:rsidRPr="009164BD">
        <w:rPr>
          <w:color w:val="000000" w:themeColor="text1"/>
        </w:rPr>
        <w:t>He also explains that the author is highly critical of Islamic banking practices that rely on debt-like structures, including ‘</w:t>
      </w:r>
      <w:proofErr w:type="spellStart"/>
      <w:r w:rsidRPr="009164BD">
        <w:rPr>
          <w:color w:val="000000" w:themeColor="text1"/>
        </w:rPr>
        <w:t>inah</w:t>
      </w:r>
      <w:proofErr w:type="spellEnd"/>
      <w:r w:rsidRPr="009164BD">
        <w:rPr>
          <w:color w:val="000000" w:themeColor="text1"/>
        </w:rPr>
        <w:t xml:space="preserve"> and </w:t>
      </w:r>
      <w:proofErr w:type="spellStart"/>
      <w:r w:rsidRPr="009164BD">
        <w:rPr>
          <w:color w:val="000000" w:themeColor="text1"/>
        </w:rPr>
        <w:t>tawarruq</w:t>
      </w:r>
      <w:proofErr w:type="spellEnd"/>
      <w:r w:rsidRPr="009164BD">
        <w:rPr>
          <w:color w:val="000000" w:themeColor="text1"/>
        </w:rPr>
        <w:t xml:space="preserve">. Dr. Prof. Aliyu explains that while certain practices may be </w:t>
      </w:r>
      <w:proofErr w:type="spellStart"/>
      <w:r w:rsidRPr="009164BD">
        <w:rPr>
          <w:color w:val="000000" w:themeColor="text1"/>
        </w:rPr>
        <w:t>criticised</w:t>
      </w:r>
      <w:proofErr w:type="spellEnd"/>
      <w:r w:rsidRPr="009164BD">
        <w:rPr>
          <w:color w:val="000000" w:themeColor="text1"/>
        </w:rPr>
        <w:t xml:space="preserve">, he suggests that </w:t>
      </w:r>
      <w:proofErr w:type="spellStart"/>
      <w:r w:rsidRPr="009164BD">
        <w:rPr>
          <w:color w:val="000000" w:themeColor="text1"/>
        </w:rPr>
        <w:t>tawarruq</w:t>
      </w:r>
      <w:proofErr w:type="spellEnd"/>
      <w:r w:rsidRPr="009164BD">
        <w:rPr>
          <w:color w:val="000000" w:themeColor="text1"/>
        </w:rPr>
        <w:t xml:space="preserve"> should be assessed more carefully and case by case, including in contexts where constraints exist, such as regulatory conditions, and that critique should avoid becoming a general condemnation. Also, the chapter </w:t>
      </w:r>
      <w:proofErr w:type="spellStart"/>
      <w:r w:rsidRPr="009164BD">
        <w:rPr>
          <w:color w:val="000000" w:themeColor="text1"/>
        </w:rPr>
        <w:t>emphasises</w:t>
      </w:r>
      <w:proofErr w:type="spellEnd"/>
      <w:r w:rsidRPr="009164BD">
        <w:rPr>
          <w:color w:val="000000" w:themeColor="text1"/>
        </w:rPr>
        <w:t xml:space="preserve"> that risk-taking must be associated with Sharia-compliant investment, which implies investor liability.</w:t>
      </w:r>
    </w:p>
    <w:p w14:paraId="40B4506E" w14:textId="2A75D3BD" w:rsidR="00E26AEF" w:rsidRPr="009164BD" w:rsidRDefault="009164BD" w:rsidP="009164BD">
      <w:pPr>
        <w:pStyle w:val="NormalWeb"/>
        <w:spacing w:before="0" w:beforeAutospacing="0" w:after="0" w:afterAutospacing="0"/>
        <w:ind w:firstLine="720"/>
        <w:jc w:val="both"/>
        <w:rPr>
          <w:color w:val="000000" w:themeColor="text1"/>
        </w:rPr>
      </w:pPr>
      <w:r w:rsidRPr="009164BD">
        <w:rPr>
          <w:color w:val="000000" w:themeColor="text1"/>
        </w:rPr>
        <w:t>Finally, Dr. Prof. Aliyu repeats a broader concern that the work relies on weak argumentation in some places, and he suggests stronger grounding in primary sources. He also explains that the chapter needs more Sharia sources and clearer methodological guidance on how ethics, principles, and values are incorporated.</w:t>
      </w:r>
    </w:p>
    <w:p w14:paraId="5CE1153D" w14:textId="77777777" w:rsidR="009164BD" w:rsidRPr="009164BD" w:rsidRDefault="009164BD" w:rsidP="009164BD">
      <w:pPr>
        <w:pStyle w:val="NormalWeb"/>
        <w:spacing w:before="0" w:beforeAutospacing="0" w:after="0" w:afterAutospacing="0"/>
        <w:ind w:firstLine="720"/>
        <w:jc w:val="both"/>
        <w:rPr>
          <w:b/>
          <w:bCs/>
          <w:color w:val="000000" w:themeColor="text1"/>
        </w:rPr>
      </w:pPr>
    </w:p>
    <w:p w14:paraId="1DCB4716" w14:textId="317D8704" w:rsidR="00E26AEF" w:rsidRPr="009164BD" w:rsidRDefault="00E26AEF" w:rsidP="00E26AEF">
      <w:pPr>
        <w:pStyle w:val="NormalWeb"/>
        <w:spacing w:before="0" w:beforeAutospacing="0" w:after="0" w:afterAutospacing="0"/>
        <w:jc w:val="both"/>
        <w:rPr>
          <w:color w:val="000000" w:themeColor="text1"/>
        </w:rPr>
      </w:pPr>
      <w:r w:rsidRPr="009164BD">
        <w:rPr>
          <w:b/>
          <w:bCs/>
          <w:color w:val="000000" w:themeColor="text1"/>
        </w:rPr>
        <w:t>Implications and Suggestion</w:t>
      </w:r>
      <w:r w:rsidR="00931E62" w:rsidRPr="009164BD">
        <w:rPr>
          <w:b/>
          <w:bCs/>
          <w:color w:val="000000" w:themeColor="text1"/>
        </w:rPr>
        <w:t>s</w:t>
      </w:r>
    </w:p>
    <w:p w14:paraId="44100B4E" w14:textId="341AB3BD" w:rsidR="00347332" w:rsidRPr="00243152" w:rsidRDefault="009164BD" w:rsidP="00243152">
      <w:pPr>
        <w:pStyle w:val="NormalWeb"/>
        <w:spacing w:before="0" w:beforeAutospacing="0" w:after="0" w:afterAutospacing="0"/>
        <w:jc w:val="both"/>
        <w:rPr>
          <w:b/>
          <w:bCs/>
          <w:color w:val="000000" w:themeColor="text1"/>
        </w:rPr>
      </w:pPr>
      <w:r w:rsidRPr="009164BD">
        <w:rPr>
          <w:color w:val="000000" w:themeColor="text1"/>
        </w:rPr>
        <w:t>Dr. Prof. Aliyu suggests that the chapter should be more cautious and more precise in stating permissibility conditions for hedging, especially in complex markets. He also suggests improving the evidentiary base, relying more clearly on stronger sources, and providing clearer methodological guidance for integrating Sharia principles into practical hedging analysis. He also suggests refining the discussion of contested practices and avoiding over-general condemnation.</w:t>
      </w:r>
    </w:p>
    <w:p w14:paraId="17D4D6A1" w14:textId="041C91A3" w:rsidR="00347332" w:rsidRPr="009F222F" w:rsidRDefault="00347332" w:rsidP="00E26AEF">
      <w:pPr>
        <w:spacing w:before="240"/>
        <w:jc w:val="center"/>
        <w:rPr>
          <w:color w:val="000000" w:themeColor="text1"/>
        </w:rPr>
      </w:pPr>
      <w:r w:rsidRPr="009F222F">
        <w:rPr>
          <w:color w:val="000000" w:themeColor="text1"/>
        </w:rPr>
        <w:t>CHAPTER XIX: THE ECONOMICS OF ISLAMIC FINANCE</w:t>
      </w:r>
    </w:p>
    <w:p w14:paraId="63E29F29" w14:textId="2AF32562" w:rsidR="00347332" w:rsidRPr="009F222F" w:rsidRDefault="00347332" w:rsidP="00E26AEF">
      <w:pPr>
        <w:spacing w:after="240"/>
        <w:jc w:val="center"/>
        <w:rPr>
          <w:i/>
          <w:iCs/>
          <w:color w:val="000000" w:themeColor="text1"/>
        </w:rPr>
      </w:pPr>
      <w:r w:rsidRPr="009F222F">
        <w:rPr>
          <w:i/>
          <w:iCs/>
          <w:color w:val="000000" w:themeColor="text1"/>
        </w:rPr>
        <w:t xml:space="preserve">Reviewer: </w:t>
      </w:r>
      <w:r w:rsidR="00243152" w:rsidRPr="00243152">
        <w:rPr>
          <w:i/>
          <w:iCs/>
          <w:color w:val="000000" w:themeColor="text1"/>
        </w:rPr>
        <w:t>Assoc. Prof. Dr. Mohd. Nizam Bin Barom</w:t>
      </w:r>
    </w:p>
    <w:p w14:paraId="0ACD85FB" w14:textId="77777777" w:rsidR="00E26AEF" w:rsidRPr="009F222F" w:rsidRDefault="00E26AEF" w:rsidP="009F222F">
      <w:pPr>
        <w:pStyle w:val="NormalWeb"/>
        <w:spacing w:before="0" w:beforeAutospacing="0" w:after="0" w:afterAutospacing="0"/>
        <w:jc w:val="both"/>
        <w:rPr>
          <w:color w:val="000000" w:themeColor="text1"/>
        </w:rPr>
      </w:pPr>
      <w:r w:rsidRPr="009F222F">
        <w:rPr>
          <w:rStyle w:val="Strong"/>
          <w:rFonts w:eastAsiaTheme="majorEastAsia"/>
          <w:color w:val="000000" w:themeColor="text1"/>
        </w:rPr>
        <w:t>Core Argument (as presented)</w:t>
      </w:r>
    </w:p>
    <w:p w14:paraId="449D3AC5" w14:textId="77777777" w:rsidR="009F222F" w:rsidRPr="009F222F" w:rsidRDefault="009F222F" w:rsidP="009F222F">
      <w:pPr>
        <w:pStyle w:val="NormalWeb"/>
        <w:spacing w:before="0" w:beforeAutospacing="0" w:after="0" w:afterAutospacing="0"/>
        <w:jc w:val="both"/>
        <w:rPr>
          <w:color w:val="000000" w:themeColor="text1"/>
        </w:rPr>
      </w:pPr>
      <w:r w:rsidRPr="009F222F">
        <w:rPr>
          <w:color w:val="000000" w:themeColor="text1"/>
        </w:rPr>
        <w:t xml:space="preserve">Dr. Mohd. Nizam reads Chapter XIX as an attempt to defend Islamic finance on economic grounds, and not mainly on ethical or normative grounds such as </w:t>
      </w:r>
      <w:proofErr w:type="spellStart"/>
      <w:r w:rsidRPr="009F222F">
        <w:rPr>
          <w:color w:val="000000" w:themeColor="text1"/>
        </w:rPr>
        <w:t>riba</w:t>
      </w:r>
      <w:proofErr w:type="spellEnd"/>
      <w:r w:rsidRPr="009F222F">
        <w:rPr>
          <w:color w:val="000000" w:themeColor="text1"/>
        </w:rPr>
        <w:t xml:space="preserve">, justice, equity, or the removal of harm. In his presentation, he explains that the main ambition of the chapter is to justify Islamic finance by using the language of monetary economics, finance, and banking theory. In his view, what makes this chapter stand out is exactly this choice of method. Rather than relying on Qur’anic citations or legal maxims as the main basis, he explains that the chapter tries to show that Islamic </w:t>
      </w:r>
      <w:r w:rsidRPr="009F222F">
        <w:rPr>
          <w:color w:val="000000" w:themeColor="text1"/>
        </w:rPr>
        <w:lastRenderedPageBreak/>
        <w:t>finance can be defended by using the same analytical standards often used in conventional theory to discuss efficiency, stability, and resource allocation.</w:t>
      </w:r>
    </w:p>
    <w:p w14:paraId="5EE46A36"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Dr. Nizam also points out that this reflects the author’s broader style throughout the book. He explains that the discussion is heavily framed through Western monetary theory, with no Qur’anic verses, no </w:t>
      </w:r>
      <w:proofErr w:type="spellStart"/>
      <w:r w:rsidRPr="009F222F">
        <w:rPr>
          <w:color w:val="000000" w:themeColor="text1"/>
        </w:rPr>
        <w:t>fiqh</w:t>
      </w:r>
      <w:proofErr w:type="spellEnd"/>
      <w:r w:rsidRPr="009F222F">
        <w:rPr>
          <w:color w:val="000000" w:themeColor="text1"/>
        </w:rPr>
        <w:t xml:space="preserve"> maxims, and no Arabic terms, and this is consistent with the author’s repeated emphasis on economic analysis rather than normative argument.</w:t>
      </w:r>
    </w:p>
    <w:p w14:paraId="7BCB80DD"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Dr. Nizam explains that the chapter moves in three broad stages. First, it starts by engaging conventional monetary and finance theory and uses it as a benchmark for what a “good” monetary arrangement should achieve. Second, it presents a model of Islamic finance and argues that this model meets the criteria implied by those theories, which supports the claim that Islamic finance is economically superior to conventional finance. Third, at the end, the chapter acknowledges a practical problem, namely that Islamic and conventional finance often operate side by side in a mixed economy, and in that setting, the incentives and instruments of the wider system can pull Islamic institutions back toward conventional forms.</w:t>
      </w:r>
    </w:p>
    <w:p w14:paraId="34DC16C7" w14:textId="2F78D5A5" w:rsidR="00EB7974"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He also explains that the chapter argues Islamic finance can approximate a zero nominal interest rate environment, and that such an environment is desirable for efficiency and stability. Dr. Nizam stresses that this is not framed simply as a religious conclusion. In this regard, he explains that the chapter ties this argument to mainstream economic reasoning. Once interest-bearing instruments exist, people shift resources away from holding cash </w:t>
      </w:r>
      <w:proofErr w:type="gramStart"/>
      <w:r w:rsidRPr="009F222F">
        <w:rPr>
          <w:color w:val="000000" w:themeColor="text1"/>
        </w:rPr>
        <w:t>in order to</w:t>
      </w:r>
      <w:proofErr w:type="gramEnd"/>
      <w:r w:rsidRPr="009F222F">
        <w:rPr>
          <w:color w:val="000000" w:themeColor="text1"/>
        </w:rPr>
        <w:t xml:space="preserve"> earn returns, and this shifting process involves transaction costs and draws resources away from productive activity. He then explains that the chapter tries to show that, by prohibiting </w:t>
      </w:r>
      <w:proofErr w:type="spellStart"/>
      <w:r w:rsidRPr="009F222F">
        <w:rPr>
          <w:color w:val="000000" w:themeColor="text1"/>
        </w:rPr>
        <w:t>riba</w:t>
      </w:r>
      <w:proofErr w:type="spellEnd"/>
      <w:r w:rsidRPr="009F222F">
        <w:rPr>
          <w:color w:val="000000" w:themeColor="text1"/>
        </w:rPr>
        <w:t xml:space="preserve"> and </w:t>
      </w:r>
      <w:proofErr w:type="spellStart"/>
      <w:r w:rsidRPr="009F222F">
        <w:rPr>
          <w:color w:val="000000" w:themeColor="text1"/>
        </w:rPr>
        <w:t>prioritising</w:t>
      </w:r>
      <w:proofErr w:type="spellEnd"/>
      <w:r w:rsidRPr="009F222F">
        <w:rPr>
          <w:color w:val="000000" w:themeColor="text1"/>
        </w:rPr>
        <w:t xml:space="preserve"> risk-sharing, Islamic finance can reduce those distortions and improve the way resources are allocated in the economy.</w:t>
      </w:r>
    </w:p>
    <w:p w14:paraId="7019F6E0" w14:textId="5E586BB3" w:rsidR="00740543" w:rsidRPr="009F222F" w:rsidRDefault="00740543" w:rsidP="009F222F">
      <w:pPr>
        <w:jc w:val="both"/>
        <w:rPr>
          <w:color w:val="000000" w:themeColor="text1"/>
        </w:rPr>
      </w:pPr>
    </w:p>
    <w:p w14:paraId="3778DF34" w14:textId="77777777" w:rsidR="00CA4C87" w:rsidRPr="009F222F" w:rsidRDefault="00CA4C87" w:rsidP="009F222F">
      <w:pPr>
        <w:pStyle w:val="Heading3"/>
        <w:spacing w:before="0" w:after="0"/>
        <w:jc w:val="both"/>
        <w:rPr>
          <w:rFonts w:cs="Times New Roman"/>
          <w:b/>
          <w:bCs/>
        </w:rPr>
      </w:pPr>
      <w:r w:rsidRPr="009F222F">
        <w:rPr>
          <w:rFonts w:cs="Times New Roman"/>
          <w:b/>
          <w:bCs/>
        </w:rPr>
        <w:t>Key Concepts</w:t>
      </w:r>
    </w:p>
    <w:p w14:paraId="1EE5473C" w14:textId="77777777" w:rsidR="009F222F" w:rsidRPr="009F222F" w:rsidRDefault="009F222F" w:rsidP="009F222F">
      <w:pPr>
        <w:pStyle w:val="NormalWeb"/>
        <w:spacing w:before="0" w:beforeAutospacing="0" w:after="0" w:afterAutospacing="0"/>
        <w:jc w:val="both"/>
        <w:rPr>
          <w:color w:val="000000" w:themeColor="text1"/>
        </w:rPr>
      </w:pPr>
      <w:r w:rsidRPr="009F222F">
        <w:rPr>
          <w:color w:val="000000" w:themeColor="text1"/>
        </w:rPr>
        <w:t>Dr. Nizam identifies the Friedman rule of optimal monetary efficiency as the main analytical anchor of the chapter. In his reading, he explains that the author uses Samuelson and Friedman to support the claim that a zero nominal interest rate is the most efficient arrangement for resource allocation. He explains that the logic is based on opportunity cost. If nominal interest is positive, holding cash becomes costly, so people spend effort and resources moving into interest-bearing assets. If that return is removed, he explains that those transfer-related costs disappear, and resources can be redirected toward productive investment.</w:t>
      </w:r>
    </w:p>
    <w:p w14:paraId="5CEA88B6"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At the same time, Dr. Nizam highlights a tension that the chapter itself acknowledges. He explains that, in conventional settings, keeping the nominal rate at zero while preserving a positive real rate usually requires a deflationary policy, and policymakers tend to fear deflation because of its uncertain economic effects. Within the chapter’s framework, he explains that Islamic finance is presented </w:t>
      </w:r>
      <w:proofErr w:type="gramStart"/>
      <w:r w:rsidRPr="009F222F">
        <w:rPr>
          <w:color w:val="000000" w:themeColor="text1"/>
        </w:rPr>
        <w:t>as a way to</w:t>
      </w:r>
      <w:proofErr w:type="gramEnd"/>
      <w:r w:rsidRPr="009F222F">
        <w:rPr>
          <w:color w:val="000000" w:themeColor="text1"/>
        </w:rPr>
        <w:t xml:space="preserve"> achieve zero nominal interest, not through deflationary policy, but through the prohibition of </w:t>
      </w:r>
      <w:proofErr w:type="spellStart"/>
      <w:r w:rsidRPr="009F222F">
        <w:rPr>
          <w:color w:val="000000" w:themeColor="text1"/>
        </w:rPr>
        <w:t>riba</w:t>
      </w:r>
      <w:proofErr w:type="spellEnd"/>
      <w:r w:rsidRPr="009F222F">
        <w:rPr>
          <w:color w:val="000000" w:themeColor="text1"/>
        </w:rPr>
        <w:t>, which implicitly removes nominal interest as a reward mechanism.</w:t>
      </w:r>
    </w:p>
    <w:p w14:paraId="2C8B85A3"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A second major concept is risk-sharing, especially profit-and-loss sharing (PLS), as the dominant financing mode rather than debt financing. Dr. Nizam notes that the chapter presents risk-sharing as more efficient because investors cannot simply rely on fixed interest income. To earn returns, he explains that they </w:t>
      </w:r>
      <w:proofErr w:type="gramStart"/>
      <w:r w:rsidRPr="009F222F">
        <w:rPr>
          <w:color w:val="000000" w:themeColor="text1"/>
        </w:rPr>
        <w:t>have to</w:t>
      </w:r>
      <w:proofErr w:type="gramEnd"/>
      <w:r w:rsidRPr="009F222F">
        <w:rPr>
          <w:color w:val="000000" w:themeColor="text1"/>
        </w:rPr>
        <w:t xml:space="preserve"> search for productive and profitable projects in the real sector. In this sense, finance is pushed toward productive activity rather than passive rent extraction.</w:t>
      </w:r>
    </w:p>
    <w:p w14:paraId="7F9277AE"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He also notes that the chapter does not ignore practical constraints. Dr. Nizam explains that the chapter recognizes problems such as monitoring and asymmetric information, which can </w:t>
      </w:r>
      <w:r w:rsidRPr="009F222F">
        <w:rPr>
          <w:color w:val="000000" w:themeColor="text1"/>
        </w:rPr>
        <w:lastRenderedPageBreak/>
        <w:t>weaken equity-based financing. To deal with this, he explains that the author proposes Islamic banks operate as universal or relationship-based banks, so that they can provide financing, take equity positions, and remain sufficiently involved to reduce information asymmetry and lessen the lemons problem.</w:t>
      </w:r>
    </w:p>
    <w:p w14:paraId="31065AA1"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Another key concept in Dr. Nizam’s presentation is the chapter’s transaction typology, which divides transactions into nominal, real, and semi-real categories. He explains that, in the chapter, the prohibition of </w:t>
      </w:r>
      <w:proofErr w:type="spellStart"/>
      <w:r w:rsidRPr="009F222F">
        <w:rPr>
          <w:color w:val="000000" w:themeColor="text1"/>
        </w:rPr>
        <w:t>riba</w:t>
      </w:r>
      <w:proofErr w:type="spellEnd"/>
      <w:r w:rsidRPr="009F222F">
        <w:rPr>
          <w:color w:val="000000" w:themeColor="text1"/>
        </w:rPr>
        <w:t xml:space="preserve"> is interpreted economically as a rejection of nominal transactions, understood as “money for more money in the future,” including loan-based instruments and some future or derivative contracts. In this model, he explains that nominal transactions involving bank instruments would be prohibited.</w:t>
      </w:r>
    </w:p>
    <w:p w14:paraId="5BCF953F" w14:textId="1BC3BDC1"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Dr. Nizam then points to an important grey area that the chapter raises but does not fully settle. He explains that, in actual Islamic banking practice, many transactions use commodities as intermediaries to create financial obligations. According to Dr. Nizam, these cases do not fit neatly into the chapter’s nominal versus semi-real categories, and he suggests that the typology needs to be clarified because this issue is highly relevant to contemporary Islamic banking.</w:t>
      </w:r>
    </w:p>
    <w:p w14:paraId="459D8C05"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The final conceptual block highlighted by Dr. Nizam is the macroeconomic model proposed in the chapter, which he describes as the core of the chapter. He points to three linked mechanisms: a 100% reserve requirement for demand deposits, central bank control of money supply through central bank investment deposits, and an additional instrument called central bank deposit certificates (CDC). In this structure, he explains that commercial banks cannot create credit from excess reserves because fractional reserve banking is removed.</w:t>
      </w:r>
    </w:p>
    <w:p w14:paraId="20AF8606" w14:textId="3F534871" w:rsidR="00EB7974" w:rsidRPr="009F222F" w:rsidRDefault="009F222F" w:rsidP="009F222F">
      <w:pPr>
        <w:pStyle w:val="NormalWeb"/>
        <w:spacing w:before="0" w:beforeAutospacing="0" w:after="0" w:afterAutospacing="0"/>
        <w:jc w:val="both"/>
        <w:rPr>
          <w:color w:val="000000" w:themeColor="text1"/>
        </w:rPr>
      </w:pPr>
      <w:r w:rsidRPr="009F222F">
        <w:rPr>
          <w:color w:val="000000" w:themeColor="text1"/>
        </w:rPr>
        <w:t>Instead, Dr. Nizam explains that the monetary base for financing comes from the central bank, which acts like a wholesale investor by creating funds and placing them with commercial banks, while the commercial banks act as fund managers. These banks then finance projects mainly through profit-and-loss sharing arrangements. Dr. Nizam also notes that he expects CDCs to function as monetary policy instruments, including for open market operations, and he later criticizes the chapter for not explaining this clearly.</w:t>
      </w:r>
    </w:p>
    <w:p w14:paraId="509FB4D0" w14:textId="77777777" w:rsidR="00E26AEF" w:rsidRPr="009F222F" w:rsidRDefault="00E26AEF" w:rsidP="009F222F">
      <w:pPr>
        <w:jc w:val="both"/>
        <w:rPr>
          <w:color w:val="000000" w:themeColor="text1"/>
        </w:rPr>
      </w:pPr>
    </w:p>
    <w:p w14:paraId="67421541" w14:textId="77777777" w:rsidR="00A47124" w:rsidRPr="009F222F" w:rsidRDefault="00A47124" w:rsidP="009F222F">
      <w:pPr>
        <w:pStyle w:val="Heading3"/>
        <w:spacing w:before="0" w:after="0" w:line="276" w:lineRule="auto"/>
        <w:jc w:val="both"/>
        <w:rPr>
          <w:rFonts w:cs="Times New Roman"/>
          <w:b/>
          <w:bCs/>
        </w:rPr>
      </w:pPr>
      <w:r w:rsidRPr="009F222F">
        <w:rPr>
          <w:rFonts w:cs="Times New Roman"/>
          <w:b/>
          <w:bCs/>
        </w:rPr>
        <w:t xml:space="preserve">Critical Points and </w:t>
      </w:r>
      <w:r w:rsidRPr="009F222F">
        <w:rPr>
          <w:b/>
          <w:bCs/>
        </w:rPr>
        <w:t>Discussion</w:t>
      </w:r>
    </w:p>
    <w:p w14:paraId="4E5566D1" w14:textId="77777777" w:rsidR="009F222F" w:rsidRPr="009F222F" w:rsidRDefault="009F222F" w:rsidP="009F222F">
      <w:pPr>
        <w:pStyle w:val="NormalWeb"/>
        <w:spacing w:before="0" w:beforeAutospacing="0" w:after="0" w:afterAutospacing="0"/>
        <w:jc w:val="both"/>
        <w:rPr>
          <w:color w:val="000000" w:themeColor="text1"/>
        </w:rPr>
      </w:pPr>
      <w:r w:rsidRPr="009F222F">
        <w:rPr>
          <w:color w:val="000000" w:themeColor="text1"/>
        </w:rPr>
        <w:t xml:space="preserve">Dr. Nizam’s critique is not a rejection of the chapter’s ideas. In his view, the concern is that several important ideas are introduced but are not explained in enough detail, and that some major claims rest on </w:t>
      </w:r>
      <w:proofErr w:type="spellStart"/>
      <w:r w:rsidRPr="009F222F">
        <w:rPr>
          <w:color w:val="000000" w:themeColor="text1"/>
        </w:rPr>
        <w:t>idealised</w:t>
      </w:r>
      <w:proofErr w:type="spellEnd"/>
      <w:r w:rsidRPr="009F222F">
        <w:rPr>
          <w:color w:val="000000" w:themeColor="text1"/>
        </w:rPr>
        <w:t xml:space="preserve"> assumptions that need to be qualified. One issue he returns to repeatedly is textbook clarity. He explains that concepts which are central to the model are </w:t>
      </w:r>
      <w:proofErr w:type="gramStart"/>
      <w:r w:rsidRPr="009F222F">
        <w:rPr>
          <w:color w:val="000000" w:themeColor="text1"/>
        </w:rPr>
        <w:t>mentioned, but</w:t>
      </w:r>
      <w:proofErr w:type="gramEnd"/>
      <w:r w:rsidRPr="009F222F">
        <w:rPr>
          <w:color w:val="000000" w:themeColor="text1"/>
        </w:rPr>
        <w:t xml:space="preserve"> not developed sufficiently for students to understand the model on its own.</w:t>
      </w:r>
    </w:p>
    <w:p w14:paraId="3D562FE1"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He gives specific examples. Dr. Nizam explains that the chapter relies on the Friedman rule and the idea of optimal monetary efficiency, but it does not clearly explain why deflationary policy is required in the conventional Friedman-rule setting, even though that point is essential for understanding what the proposed Islamic framework is supposed to solve. Likewise, he explains that the chapter mentions central bank deposit certificates, but it does not clearly explain their purpose or their role in monetary policy, even though Dr. Nizam expects a discussion of open market operations.</w:t>
      </w:r>
    </w:p>
    <w:p w14:paraId="2E778DF3"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He also points to internal modelling gaps. Dr. Nizam explains that the chapter does not discuss the money multiplier, presumably because it removes fractional reserve banking. However, he notes that commercial banks may still obtain funds from investment accounts, meaning that depositors’ investment deposits could become another funding source alongside central bank investment deposits. If that happens, he explains that the relationship between deposits, financing, </w:t>
      </w:r>
      <w:r w:rsidRPr="009F222F">
        <w:rPr>
          <w:color w:val="000000" w:themeColor="text1"/>
        </w:rPr>
        <w:lastRenderedPageBreak/>
        <w:t>and monetary aggregates becomes relevant again, and some discussion of multiplication dynamics would still be needed. For him, this is a conceptual gap because a model of money creation and financing should clearly account for all funding sources that can expand financing activity.</w:t>
      </w:r>
    </w:p>
    <w:p w14:paraId="3B8D7A7F"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Beyond issues of clarity and internal consistency, Dr. Nizam raises broader questions about policy and feasibility. He argues that the chapter’s objective of absolute price stability, understood as zero inflation, needs stronger justification. He asks whether zero inflation is really optimal and whether it should be treated as the goal of Islamic monetary policy, especially since zero inflation can also bring its own economic problems.</w:t>
      </w:r>
    </w:p>
    <w:p w14:paraId="3DA11E19"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He also questions the chapter’s broad rejection of debt instruments. If debt trading and derivatives are banned, he asks how governments are expected to finance long-term infrastructure development. Dr. Nizam </w:t>
      </w:r>
      <w:proofErr w:type="spellStart"/>
      <w:r w:rsidRPr="009F222F">
        <w:rPr>
          <w:color w:val="000000" w:themeColor="text1"/>
        </w:rPr>
        <w:t>emphasises</w:t>
      </w:r>
      <w:proofErr w:type="spellEnd"/>
      <w:r w:rsidRPr="009F222F">
        <w:rPr>
          <w:color w:val="000000" w:themeColor="text1"/>
        </w:rPr>
        <w:t xml:space="preserve"> that not all debt is speculative and that productive debt can exist, so a blanket rejection may be both impractical and costly.</w:t>
      </w:r>
    </w:p>
    <w:p w14:paraId="690C7541"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He raises a similar concern about the proposal for segmented credit markets. Dr. Nizam explains that while segmentation may reduce contagion, especially given the experience of 2008-2009 and the risks of integrated credit markets, it may also reduce liquidity and limit capital mobility, and this could weaken growth and productive investment.</w:t>
      </w:r>
    </w:p>
    <w:p w14:paraId="1DFB2617"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Dr. Nizam also challenges the chapter’s claim that the proposed model would reduce inflation. In his view, even a zero-interest environment does not guarantee low or no inflation because expectations still matter. He explains that expectations about prices, product availability, government policy, wages, and incomes can all generate inflationary pressures even without interest rates. For that reason, he argues that the chapter needs to address expectation mechanisms if it wants to make a strong claim about inflation control.</w:t>
      </w:r>
    </w:p>
    <w:p w14:paraId="46F11446"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He then raises one of his sharpest conceptual critiques. Dr. Nizam explains that even if nominal interest is reduced to zero, an economy may still operate with markup rates, rental rates, and indicative profit-sharing benchmarks. These can function as alternative benchmarks for income and pricing. Therefore, in his view, a system with zero “interest” in name may still fall short of the zero nominal interest conditions assumed in Friedman-rule logic, because functionally similar benchmark rates may remain in place.</w:t>
      </w:r>
    </w:p>
    <w:p w14:paraId="29A3AC0E"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An important exchange follows when the moderator asks whether this final chapter continues the author’s earlier “drastic” criticism of Islamic finance. Dr. Nizam responds that the criticism is directed mainly at the debt-like instruments currently used in Islamic finance, and that the model itself resembles earlier pioneers, including Chapra, in prioritizing profit-and-loss sharing as the dominant mode and linking it to resilience, stability, and growth.</w:t>
      </w:r>
    </w:p>
    <w:p w14:paraId="070C5AC6" w14:textId="77777777" w:rsidR="009F222F"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 xml:space="preserve">He then explains the difference between this chapter’s model and </w:t>
      </w:r>
      <w:proofErr w:type="spellStart"/>
      <w:r w:rsidRPr="009F222F">
        <w:rPr>
          <w:color w:val="000000" w:themeColor="text1"/>
        </w:rPr>
        <w:t>Chapra’s</w:t>
      </w:r>
      <w:proofErr w:type="spellEnd"/>
      <w:r w:rsidRPr="009F222F">
        <w:rPr>
          <w:color w:val="000000" w:themeColor="text1"/>
        </w:rPr>
        <w:t xml:space="preserve"> model in terms of money creation. Dr. Nizam explains that Chapra, as he describes it, is more neutral about fractional reserve banking and emphasizes that banks’ privilege to create money should generate public benefit, including profit-sharing with the government as representative of the people. By contrast, he explains that Chapter XIX proposes no fractional reserves, 100% reserves for demand deposits, and money creation through central bank investment deposits with a two-tier PLS structure: the central bank shares profits and losses with commercial banks, and commercial banks share profits and losses with entrepreneurs.</w:t>
      </w:r>
    </w:p>
    <w:p w14:paraId="17A9B483" w14:textId="790EDAC8" w:rsidR="00EB7974" w:rsidRPr="009F222F" w:rsidRDefault="009F222F" w:rsidP="009F222F">
      <w:pPr>
        <w:pStyle w:val="NormalWeb"/>
        <w:spacing w:before="0" w:beforeAutospacing="0" w:after="0" w:afterAutospacing="0"/>
        <w:ind w:firstLine="720"/>
        <w:jc w:val="both"/>
        <w:rPr>
          <w:color w:val="000000" w:themeColor="text1"/>
        </w:rPr>
      </w:pPr>
      <w:r w:rsidRPr="009F222F">
        <w:rPr>
          <w:color w:val="000000" w:themeColor="text1"/>
        </w:rPr>
        <w:t>Dr. Nizam adds that this is especially important because, once interest rates are removed, Islamic economies lack standard monetary policy tools. In his view, the most interesting contribution of the chapter is the introduction of central bank investment deposits and deposit certificates as alternative instruments for monetary expansion and tightening through funds allocation and open market operations.</w:t>
      </w:r>
    </w:p>
    <w:p w14:paraId="4E4F9C90" w14:textId="77777777" w:rsidR="00E26AEF" w:rsidRPr="009F222F" w:rsidRDefault="00E26AEF" w:rsidP="009F222F">
      <w:pPr>
        <w:jc w:val="both"/>
        <w:rPr>
          <w:color w:val="000000" w:themeColor="text1"/>
        </w:rPr>
      </w:pPr>
    </w:p>
    <w:p w14:paraId="688D8307" w14:textId="37B17647" w:rsidR="00E26AEF" w:rsidRPr="009F222F" w:rsidRDefault="00E26AEF" w:rsidP="009F222F">
      <w:pPr>
        <w:pStyle w:val="NormalWeb"/>
        <w:spacing w:before="0" w:beforeAutospacing="0" w:after="0" w:afterAutospacing="0"/>
        <w:jc w:val="both"/>
        <w:rPr>
          <w:color w:val="000000" w:themeColor="text1"/>
        </w:rPr>
      </w:pPr>
      <w:r w:rsidRPr="009F222F">
        <w:rPr>
          <w:b/>
          <w:bCs/>
          <w:color w:val="000000" w:themeColor="text1"/>
        </w:rPr>
        <w:t>Implications and Suggestion</w:t>
      </w:r>
      <w:r w:rsidR="00931E62" w:rsidRPr="009F222F">
        <w:rPr>
          <w:b/>
          <w:bCs/>
          <w:color w:val="000000" w:themeColor="text1"/>
        </w:rPr>
        <w:t>s</w:t>
      </w:r>
    </w:p>
    <w:p w14:paraId="5AF22B0D" w14:textId="49EC32A7" w:rsidR="009F222F" w:rsidRPr="009F222F" w:rsidRDefault="009F222F" w:rsidP="009F222F">
      <w:pPr>
        <w:jc w:val="both"/>
        <w:rPr>
          <w:color w:val="000000" w:themeColor="text1"/>
        </w:rPr>
      </w:pPr>
      <w:r w:rsidRPr="009F222F">
        <w:rPr>
          <w:color w:val="000000" w:themeColor="text1"/>
        </w:rPr>
        <w:t>Dr. Nizam’s suggestions are mainly directed at making Chapter XIX work better in two ways, namely as a textbook chapter and as a policy-oriented proposal. To begin with, he stresses that the chapter needs to explain its key concepts more clearly within the chapter itself, so that readers do not have to rely on outside references just to follow the main argument.</w:t>
      </w:r>
    </w:p>
    <w:p w14:paraId="6CCC3585" w14:textId="055FFE39" w:rsidR="009F222F" w:rsidRPr="009F222F" w:rsidRDefault="009F222F" w:rsidP="009F222F">
      <w:pPr>
        <w:ind w:firstLine="720"/>
        <w:jc w:val="both"/>
        <w:rPr>
          <w:color w:val="000000" w:themeColor="text1"/>
        </w:rPr>
      </w:pPr>
      <w:proofErr w:type="gramStart"/>
      <w:r w:rsidRPr="009F222F">
        <w:rPr>
          <w:color w:val="000000" w:themeColor="text1"/>
        </w:rPr>
        <w:t>In particular, Dr. Nizam</w:t>
      </w:r>
      <w:proofErr w:type="gramEnd"/>
      <w:r w:rsidRPr="009F222F">
        <w:rPr>
          <w:color w:val="000000" w:themeColor="text1"/>
        </w:rPr>
        <w:t xml:space="preserve"> points to the need to explain the deflation requirement in Friedman-rule reasoning, to clarify how central bank deposit certificates are supposed to function operationally, and to address whether money multiplier effects might still arise through investment accounts even in a 100% reserve system for demand deposits. In his view, if these elements are central to the model, then the chapter should carry the burden of explaining them properly.</w:t>
      </w:r>
    </w:p>
    <w:p w14:paraId="1160CFD5" w14:textId="4EA8841B" w:rsidR="009F222F" w:rsidRPr="009F222F" w:rsidRDefault="009F222F" w:rsidP="009F222F">
      <w:pPr>
        <w:ind w:firstLine="720"/>
        <w:jc w:val="both"/>
        <w:rPr>
          <w:color w:val="000000" w:themeColor="text1"/>
        </w:rPr>
      </w:pPr>
      <w:r w:rsidRPr="009F222F">
        <w:rPr>
          <w:color w:val="000000" w:themeColor="text1"/>
        </w:rPr>
        <w:t xml:space="preserve">He also encourages the chapter to engage more closely with actual institutional realities by bringing in more real-world examples, data, and discussion of how Islamic banking and finance currently operate. Dr. Nizam explains that the proposed model is built on </w:t>
      </w:r>
      <w:proofErr w:type="gramStart"/>
      <w:r w:rsidRPr="009F222F">
        <w:rPr>
          <w:color w:val="000000" w:themeColor="text1"/>
        </w:rPr>
        <w:t>fairly ideal</w:t>
      </w:r>
      <w:proofErr w:type="gramEnd"/>
      <w:r w:rsidRPr="009F222F">
        <w:rPr>
          <w:color w:val="000000" w:themeColor="text1"/>
        </w:rPr>
        <w:t xml:space="preserve"> institutional assumptions, including strong enforcement, clear separation between markets, and compliant banking </w:t>
      </w:r>
      <w:proofErr w:type="spellStart"/>
      <w:r w:rsidRPr="009F222F">
        <w:rPr>
          <w:color w:val="000000" w:themeColor="text1"/>
        </w:rPr>
        <w:t>behaviour</w:t>
      </w:r>
      <w:proofErr w:type="spellEnd"/>
      <w:r w:rsidRPr="009F222F">
        <w:rPr>
          <w:color w:val="000000" w:themeColor="text1"/>
        </w:rPr>
        <w:t>. In practice, Islamic finance often includes hybrid instruments and pragmatic adjustments. He explains that adding concrete cases would help readers understand how the model connects to real Islamic finance practice, instead of leaving it as a largely schematic framework.</w:t>
      </w:r>
    </w:p>
    <w:p w14:paraId="285C13DA" w14:textId="31E0F0E0" w:rsidR="009F222F" w:rsidRPr="009F222F" w:rsidRDefault="009F222F" w:rsidP="009F222F">
      <w:pPr>
        <w:ind w:firstLine="720"/>
        <w:jc w:val="both"/>
        <w:rPr>
          <w:color w:val="000000" w:themeColor="text1"/>
        </w:rPr>
      </w:pPr>
      <w:r w:rsidRPr="009F222F">
        <w:rPr>
          <w:color w:val="000000" w:themeColor="text1"/>
        </w:rPr>
        <w:t>Another point raised by Dr. Nizam is the need for greater policy realism. He explains that if the chapter presents zero inflation as the aim of Islamic monetary policy, it should also examine whether that target is truly optimal and what trade-offs may accompany it. If debt markets are rejected, the chapter should explain how long-term public development, including infrastructure financing, would be handled, and it should acknowledge that some debt may be productive.</w:t>
      </w:r>
    </w:p>
    <w:p w14:paraId="13A1A734" w14:textId="1D859EE3" w:rsidR="009F222F" w:rsidRPr="009F222F" w:rsidRDefault="009F222F" w:rsidP="009F222F">
      <w:pPr>
        <w:ind w:firstLine="720"/>
        <w:jc w:val="both"/>
        <w:rPr>
          <w:color w:val="000000" w:themeColor="text1"/>
        </w:rPr>
      </w:pPr>
      <w:r w:rsidRPr="009F222F">
        <w:rPr>
          <w:color w:val="000000" w:themeColor="text1"/>
        </w:rPr>
        <w:t xml:space="preserve">He also explains that the chapter should discuss the costs, such as lower liquidity and less capital mobility, that could hurt growth if segmented credit markets are suggested </w:t>
      </w:r>
      <w:proofErr w:type="gramStart"/>
      <w:r w:rsidRPr="009F222F">
        <w:rPr>
          <w:color w:val="000000" w:themeColor="text1"/>
        </w:rPr>
        <w:t>as a way to</w:t>
      </w:r>
      <w:proofErr w:type="gramEnd"/>
      <w:r w:rsidRPr="009F222F">
        <w:rPr>
          <w:color w:val="000000" w:themeColor="text1"/>
        </w:rPr>
        <w:t xml:space="preserve"> stop contagion. If the chapter asserts that inflation will decrease, he explains that it must consider expectation-driven inflation dynamics rather than presuming that inflation can be mitigated merely by eliminating interest rates.</w:t>
      </w:r>
    </w:p>
    <w:p w14:paraId="0C77E240" w14:textId="3B983129" w:rsidR="00EB7974" w:rsidRPr="009F222F" w:rsidRDefault="009F222F" w:rsidP="009F222F">
      <w:pPr>
        <w:ind w:firstLine="720"/>
        <w:jc w:val="both"/>
        <w:rPr>
          <w:color w:val="000000" w:themeColor="text1"/>
        </w:rPr>
      </w:pPr>
      <w:r w:rsidRPr="009F222F">
        <w:rPr>
          <w:color w:val="000000" w:themeColor="text1"/>
        </w:rPr>
        <w:t>Lastly, Dr. Nizam argues that the chapter needs to make its main point about how Islamic finance is better for the economy clearer. He explains that if that claim is based on getting close to zero nominal interest conditions, then the chapter needs to explain how other benchmarks work, such as markups, rentals, and indicative profit rates, and why they would not function in the same way under a different name. If not, he explains that the chapter may claim a “zero interest” environment while still using benchmarks that function in the same way.</w:t>
      </w:r>
    </w:p>
    <w:p w14:paraId="25607E15" w14:textId="4EAEFA49" w:rsidR="001D0610" w:rsidRDefault="001D0610" w:rsidP="000C3090">
      <w:pPr>
        <w:pStyle w:val="NormalWeb"/>
        <w:spacing w:before="0" w:beforeAutospacing="0" w:after="0" w:afterAutospacing="0"/>
        <w:jc w:val="both"/>
      </w:pPr>
    </w:p>
    <w:p w14:paraId="251A92BB" w14:textId="77777777" w:rsidR="008E5DF0" w:rsidRDefault="008E5DF0" w:rsidP="000C3090">
      <w:pPr>
        <w:pStyle w:val="NormalWeb"/>
        <w:spacing w:before="0" w:beforeAutospacing="0" w:after="0" w:afterAutospacing="0"/>
        <w:jc w:val="both"/>
      </w:pPr>
    </w:p>
    <w:p w14:paraId="42FC061F" w14:textId="4CAB4ADA" w:rsidR="000C3090" w:rsidRDefault="000C3090" w:rsidP="000C3090">
      <w:pPr>
        <w:pStyle w:val="NormalWeb"/>
        <w:spacing w:before="0" w:beforeAutospacing="0" w:after="0" w:afterAutospacing="0"/>
        <w:jc w:val="both"/>
      </w:pPr>
      <w:r w:rsidRPr="00CD6736">
        <w:t>CLOSING</w:t>
      </w:r>
    </w:p>
    <w:p w14:paraId="3C322C69" w14:textId="637628BC" w:rsidR="008E5DF0" w:rsidRDefault="00BC09AD" w:rsidP="008E5DF0">
      <w:pPr>
        <w:pStyle w:val="NormalWeb"/>
        <w:spacing w:before="0" w:beforeAutospacing="0" w:after="0" w:afterAutospacing="0"/>
        <w:jc w:val="both"/>
      </w:pPr>
      <w:r w:rsidRPr="00BC09AD">
        <w:t>This Rapporteurs’ Report records the workshop sessions in a consolidated, chapter-</w:t>
      </w:r>
      <w:proofErr w:type="spellStart"/>
      <w:r w:rsidRPr="00BC09AD">
        <w:t>organised</w:t>
      </w:r>
      <w:proofErr w:type="spellEnd"/>
      <w:r w:rsidRPr="00BC09AD">
        <w:t xml:space="preserve"> format to support consolidation and editorial </w:t>
      </w:r>
      <w:proofErr w:type="spellStart"/>
      <w:r w:rsidRPr="00BC09AD">
        <w:t>harmonisation</w:t>
      </w:r>
      <w:proofErr w:type="spellEnd"/>
      <w:r w:rsidRPr="00BC09AD">
        <w:t xml:space="preserve">. It captures what was presented and discussed during the workshop and, where relevant, includes status notes for chapters listed in the </w:t>
      </w:r>
      <w:proofErr w:type="spellStart"/>
      <w:r w:rsidRPr="00BC09AD">
        <w:t>programme</w:t>
      </w:r>
      <w:proofErr w:type="spellEnd"/>
      <w:r w:rsidRPr="00BC09AD">
        <w:t xml:space="preserve"> but not covered in the recorded sessions. Therefore, this report has been prepared as a compilation of rapporteur notes, </w:t>
      </w:r>
      <w:proofErr w:type="spellStart"/>
      <w:r w:rsidRPr="00BC09AD">
        <w:t>organised</w:t>
      </w:r>
      <w:proofErr w:type="spellEnd"/>
      <w:r w:rsidRPr="00BC09AD">
        <w:t xml:space="preserve"> by chapter, based on the workshop notes. In closing, the workshop discussions reflect a shared objective to refine analysis and ensure coherence across all chapters. With revisions guided by the agreed evaluation approach, this report supports the next stage of the structured review project, namely editorial consolidation of chapter-based reviews that can stand as a rigorous scholarly contribution.</w:t>
      </w:r>
    </w:p>
    <w:p w14:paraId="11123008" w14:textId="77777777" w:rsidR="008E5DF0" w:rsidRDefault="008E5DF0" w:rsidP="008E5DF0">
      <w:pPr>
        <w:pStyle w:val="NormalWeb"/>
        <w:spacing w:before="0" w:beforeAutospacing="0" w:after="0" w:afterAutospacing="0"/>
        <w:jc w:val="both"/>
      </w:pPr>
    </w:p>
    <w:p w14:paraId="3EF35ACE" w14:textId="77777777" w:rsidR="00BC09AD" w:rsidRDefault="00BC09AD" w:rsidP="008E5DF0">
      <w:pPr>
        <w:pStyle w:val="NormalWeb"/>
        <w:spacing w:before="0" w:beforeAutospacing="0" w:after="0" w:afterAutospacing="0"/>
        <w:jc w:val="both"/>
      </w:pPr>
    </w:p>
    <w:p w14:paraId="3DC1AADB" w14:textId="0EF3290E" w:rsidR="008E5DF0" w:rsidRDefault="00676789" w:rsidP="008E5DF0">
      <w:pPr>
        <w:pStyle w:val="NormalWeb"/>
        <w:spacing w:before="0" w:beforeAutospacing="0" w:after="0" w:afterAutospacing="0"/>
        <w:jc w:val="both"/>
      </w:pPr>
      <w:r>
        <w:t>AP</w:t>
      </w:r>
      <w:r w:rsidR="00CD6736">
        <w:t>P</w:t>
      </w:r>
      <w:r>
        <w:t xml:space="preserve">ENDIX </w:t>
      </w:r>
    </w:p>
    <w:p w14:paraId="724A998C" w14:textId="77777777" w:rsidR="008E5DF0" w:rsidRPr="008E5DF0" w:rsidRDefault="008E5DF0" w:rsidP="008E5DF0">
      <w:pPr>
        <w:pStyle w:val="NormalWeb"/>
        <w:spacing w:before="0" w:beforeAutospacing="0" w:after="0" w:afterAutospacing="0"/>
        <w:jc w:val="both"/>
      </w:pPr>
    </w:p>
    <w:p w14:paraId="1635F94D" w14:textId="7B940E18" w:rsidR="00676789" w:rsidRPr="008E5DF0" w:rsidRDefault="00676789" w:rsidP="008E5DF0">
      <w:pPr>
        <w:pStyle w:val="NormalWeb"/>
        <w:numPr>
          <w:ilvl w:val="0"/>
          <w:numId w:val="5"/>
        </w:numPr>
        <w:spacing w:before="0" w:beforeAutospacing="0" w:after="160" w:afterAutospacing="0"/>
      </w:pPr>
      <w:r w:rsidRPr="008E5DF0">
        <w:rPr>
          <w:color w:val="000000"/>
        </w:rPr>
        <w:t>List of Chapters Assigned Reviewers</w:t>
      </w:r>
    </w:p>
    <w:tbl>
      <w:tblPr>
        <w:tblW w:w="0" w:type="auto"/>
        <w:jc w:val="center"/>
        <w:tblCellMar>
          <w:top w:w="15" w:type="dxa"/>
          <w:left w:w="15" w:type="dxa"/>
          <w:bottom w:w="15" w:type="dxa"/>
          <w:right w:w="15" w:type="dxa"/>
        </w:tblCellMar>
        <w:tblLook w:val="04A0" w:firstRow="1" w:lastRow="0" w:firstColumn="1" w:lastColumn="0" w:noHBand="0" w:noVBand="1"/>
      </w:tblPr>
      <w:tblGrid>
        <w:gridCol w:w="1615"/>
        <w:gridCol w:w="3600"/>
        <w:gridCol w:w="1529"/>
        <w:gridCol w:w="2606"/>
      </w:tblGrid>
      <w:tr w:rsidR="00676789" w14:paraId="577C9318" w14:textId="77777777" w:rsidTr="00676789">
        <w:trPr>
          <w:trHeight w:val="553"/>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9A989" w14:textId="77777777" w:rsidR="00676789" w:rsidRPr="008E5DF0" w:rsidRDefault="00676789">
            <w:pPr>
              <w:pStyle w:val="NormalWeb"/>
              <w:spacing w:before="0" w:beforeAutospacing="0" w:after="240" w:afterAutospacing="0"/>
            </w:pPr>
            <w:r w:rsidRPr="008E5DF0">
              <w:rPr>
                <w:color w:val="000000"/>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9A6D7" w14:textId="77777777" w:rsidR="00676789" w:rsidRPr="008E5DF0" w:rsidRDefault="00676789">
            <w:pPr>
              <w:pStyle w:val="NormalWeb"/>
              <w:spacing w:before="0" w:beforeAutospacing="0" w:after="240" w:afterAutospacing="0"/>
            </w:pPr>
            <w:r w:rsidRPr="008E5DF0">
              <w:rPr>
                <w:color w:val="000000"/>
              </w:rPr>
              <w:t>Title of the Chapter</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2572E" w14:textId="77777777" w:rsidR="00676789" w:rsidRPr="008E5DF0" w:rsidRDefault="00676789">
            <w:pPr>
              <w:pStyle w:val="NormalWeb"/>
              <w:spacing w:before="0" w:beforeAutospacing="0" w:after="240" w:afterAutospacing="0"/>
            </w:pPr>
            <w:r w:rsidRPr="008E5DF0">
              <w:rPr>
                <w:color w:val="000000"/>
              </w:rPr>
              <w:t>Assigned Reviewer</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747B8" w14:textId="77777777" w:rsidR="00676789" w:rsidRPr="008E5DF0" w:rsidRDefault="00676789">
            <w:pPr>
              <w:pStyle w:val="NormalWeb"/>
              <w:spacing w:before="0" w:beforeAutospacing="0" w:after="240" w:afterAutospacing="0"/>
            </w:pPr>
            <w:r w:rsidRPr="008E5DF0">
              <w:rPr>
                <w:color w:val="000000"/>
              </w:rPr>
              <w:t>Reviewer’s Details</w:t>
            </w:r>
          </w:p>
        </w:tc>
      </w:tr>
      <w:tr w:rsidR="00676789" w14:paraId="6C372C89" w14:textId="77777777" w:rsidTr="00676789">
        <w:trPr>
          <w:trHeight w:val="536"/>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3EC23" w14:textId="59FB90FB" w:rsidR="00676789" w:rsidRPr="00676789" w:rsidRDefault="00676789">
            <w:pPr>
              <w:pStyle w:val="NormalWeb"/>
              <w:spacing w:before="0" w:beforeAutospacing="0" w:after="240" w:afterAutospacing="0"/>
            </w:pPr>
            <w:r w:rsidRPr="00676789">
              <w:rPr>
                <w:color w:val="000000"/>
              </w:rPr>
              <w:t>C</w:t>
            </w:r>
            <w:r>
              <w:rPr>
                <w:color w:val="000000"/>
              </w:rPr>
              <w:t>hapter</w:t>
            </w:r>
            <w:r w:rsidRPr="00676789">
              <w:rPr>
                <w:color w:val="000000"/>
              </w:rPr>
              <w:t xml:space="preserve"> 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6F48D" w14:textId="14B7D38E" w:rsidR="00676789" w:rsidRPr="00676789" w:rsidRDefault="00676789">
            <w:pPr>
              <w:pStyle w:val="NormalWeb"/>
              <w:spacing w:before="0" w:beforeAutospacing="0" w:after="240" w:afterAutospacing="0"/>
            </w:pPr>
            <w:r w:rsidRPr="00676789">
              <w:rPr>
                <w:color w:val="000000"/>
              </w:rPr>
              <w:t>Why Islamic Economics? </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0860A" w14:textId="77777777" w:rsidR="00676789" w:rsidRPr="00676789" w:rsidRDefault="00676789">
            <w:pPr>
              <w:pStyle w:val="NormalWeb"/>
              <w:spacing w:before="0" w:beforeAutospacing="0" w:after="240" w:afterAutospacing="0"/>
            </w:pPr>
            <w:r w:rsidRPr="00676789">
              <w:rPr>
                <w:color w:val="000000"/>
              </w:rPr>
              <w:t>Dr. Salman Ahmed Shaikh</w:t>
            </w:r>
          </w:p>
          <w:p w14:paraId="285218F5" w14:textId="7B7D95D5" w:rsidR="00676789" w:rsidRPr="00676789" w:rsidRDefault="00676789" w:rsidP="00676789">
            <w:pPr>
              <w:pStyle w:val="NormalWeb"/>
              <w:spacing w:before="0" w:beforeAutospacing="0" w:after="240" w:afterAutospacing="0"/>
            </w:pPr>
          </w:p>
        </w:tc>
        <w:tc>
          <w:tcPr>
            <w:tcW w:w="26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F7D64" w14:textId="77777777" w:rsidR="00676789" w:rsidRPr="00676789" w:rsidRDefault="00676789">
            <w:pPr>
              <w:pStyle w:val="NormalWeb"/>
              <w:spacing w:before="0" w:beforeAutospacing="0" w:after="240" w:afterAutospacing="0"/>
            </w:pPr>
            <w:r w:rsidRPr="00676789">
              <w:rPr>
                <w:color w:val="000000"/>
              </w:rPr>
              <w:t xml:space="preserve">Dept. </w:t>
            </w:r>
            <w:proofErr w:type="spellStart"/>
            <w:r w:rsidRPr="00676789">
              <w:rPr>
                <w:color w:val="000000"/>
              </w:rPr>
              <w:t>Eonomics</w:t>
            </w:r>
            <w:proofErr w:type="spellEnd"/>
            <w:r w:rsidRPr="00676789">
              <w:rPr>
                <w:color w:val="000000"/>
              </w:rPr>
              <w:t>, Kulliyyah of Economics and Management Sciences, IIUM</w:t>
            </w:r>
          </w:p>
        </w:tc>
      </w:tr>
      <w:tr w:rsidR="00676789" w14:paraId="74F87494" w14:textId="77777777" w:rsidTr="00676789">
        <w:trPr>
          <w:trHeight w:val="82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470DE" w14:textId="22F5C05B" w:rsidR="00676789" w:rsidRPr="00676789" w:rsidRDefault="00676789">
            <w:pPr>
              <w:pStyle w:val="NormalWeb"/>
              <w:spacing w:before="0" w:beforeAutospacing="0" w:after="240" w:afterAutospacing="0"/>
            </w:pPr>
            <w:r w:rsidRPr="00676789">
              <w:rPr>
                <w:color w:val="000000"/>
              </w:rPr>
              <w:t>C</w:t>
            </w:r>
            <w:r>
              <w:rPr>
                <w:color w:val="000000"/>
              </w:rPr>
              <w:t>hapter</w:t>
            </w:r>
            <w:r w:rsidRPr="00676789">
              <w:rPr>
                <w:color w:val="000000"/>
              </w:rPr>
              <w:t xml:space="preserve"> 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ABA1B" w14:textId="5A94E6E5" w:rsidR="00676789" w:rsidRPr="00676789" w:rsidRDefault="00676789">
            <w:pPr>
              <w:pStyle w:val="NormalWeb"/>
              <w:spacing w:before="0" w:beforeAutospacing="0" w:after="240" w:afterAutospacing="0"/>
            </w:pPr>
            <w:r w:rsidRPr="00676789">
              <w:rPr>
                <w:color w:val="000000"/>
              </w:rPr>
              <w:t xml:space="preserve">The Dawn </w:t>
            </w:r>
            <w:r w:rsidR="008E5DF0" w:rsidRPr="00676789">
              <w:rPr>
                <w:color w:val="000000"/>
              </w:rPr>
              <w:t>of</w:t>
            </w:r>
            <w:r w:rsidRPr="00676789">
              <w:rPr>
                <w:color w:val="000000"/>
              </w:rPr>
              <w:t xml:space="preserve"> Economic Analysis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7A28642"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110573E9" w14:textId="77777777" w:rsidR="00676789" w:rsidRPr="00676789" w:rsidRDefault="00676789"/>
        </w:tc>
      </w:tr>
      <w:tr w:rsidR="00676789" w14:paraId="4448DDB3" w14:textId="77777777" w:rsidTr="008E5DF0">
        <w:trPr>
          <w:trHeight w:val="605"/>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D472D" w14:textId="48E12E5C" w:rsidR="00676789" w:rsidRPr="00676789" w:rsidRDefault="00676789">
            <w:pPr>
              <w:pStyle w:val="NormalWeb"/>
              <w:spacing w:before="0" w:beforeAutospacing="0" w:after="240" w:afterAutospacing="0"/>
            </w:pPr>
            <w:r w:rsidRPr="00676789">
              <w:rPr>
                <w:color w:val="000000"/>
              </w:rPr>
              <w:t>C</w:t>
            </w:r>
            <w:r>
              <w:rPr>
                <w:color w:val="000000"/>
              </w:rPr>
              <w:t>hapter</w:t>
            </w:r>
            <w:r w:rsidRPr="00676789">
              <w:rPr>
                <w:color w:val="000000"/>
              </w:rPr>
              <w:t xml:space="preserve"> III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07B76" w14:textId="23CB1B3B" w:rsidR="00676789" w:rsidRPr="00676789" w:rsidRDefault="00676789">
            <w:pPr>
              <w:pStyle w:val="NormalWeb"/>
              <w:spacing w:before="0" w:beforeAutospacing="0" w:after="240" w:afterAutospacing="0"/>
            </w:pPr>
            <w:r w:rsidRPr="00676789">
              <w:rPr>
                <w:color w:val="000000"/>
              </w:rPr>
              <w:t xml:space="preserve">The Rise </w:t>
            </w:r>
            <w:r w:rsidR="008E5DF0" w:rsidRPr="00676789">
              <w:rPr>
                <w:color w:val="000000"/>
              </w:rPr>
              <w:t>of</w:t>
            </w:r>
            <w:r w:rsidRPr="00676789">
              <w:rPr>
                <w:color w:val="000000"/>
              </w:rPr>
              <w:t xml:space="preserve"> Analytical Islamic Economics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94D5049"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660DC214" w14:textId="77777777" w:rsidR="00676789" w:rsidRPr="00676789" w:rsidRDefault="00676789"/>
        </w:tc>
      </w:tr>
      <w:tr w:rsidR="00676789" w14:paraId="2C3A8895" w14:textId="77777777" w:rsidTr="00676789">
        <w:trPr>
          <w:trHeight w:val="785"/>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E0441" w14:textId="34E0ECAC" w:rsidR="00676789" w:rsidRPr="00676789" w:rsidRDefault="00676789">
            <w:pPr>
              <w:pStyle w:val="NormalWeb"/>
              <w:spacing w:before="0" w:beforeAutospacing="0" w:after="240" w:afterAutospacing="0"/>
            </w:pPr>
            <w:r w:rsidRPr="00676789">
              <w:rPr>
                <w:color w:val="000000"/>
              </w:rPr>
              <w:t>C</w:t>
            </w:r>
            <w:r>
              <w:rPr>
                <w:color w:val="000000"/>
              </w:rPr>
              <w:t>hapter</w:t>
            </w:r>
            <w:r w:rsidRPr="00676789">
              <w:rPr>
                <w:color w:val="000000"/>
              </w:rPr>
              <w:t xml:space="preserve"> IV:</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5FE7E" w14:textId="269EC7A9" w:rsidR="00676789" w:rsidRPr="00676789" w:rsidRDefault="00676789">
            <w:pPr>
              <w:pStyle w:val="NormalWeb"/>
              <w:spacing w:before="0" w:beforeAutospacing="0" w:after="240" w:afterAutospacing="0"/>
            </w:pPr>
            <w:r w:rsidRPr="00676789">
              <w:rPr>
                <w:color w:val="000000"/>
              </w:rPr>
              <w:t xml:space="preserve">Islamic Economics </w:t>
            </w:r>
            <w:r w:rsidR="008E5DF0" w:rsidRPr="00676789">
              <w:rPr>
                <w:color w:val="000000"/>
              </w:rPr>
              <w:t>and</w:t>
            </w:r>
            <w:r w:rsidRPr="00676789">
              <w:rPr>
                <w:color w:val="000000"/>
              </w:rPr>
              <w:t xml:space="preserve"> The First International Conference, 1976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6020E92F"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699E9FDD" w14:textId="77777777" w:rsidR="00676789" w:rsidRPr="00676789" w:rsidRDefault="00676789"/>
        </w:tc>
      </w:tr>
      <w:tr w:rsidR="00676789" w14:paraId="15209EBC" w14:textId="77777777" w:rsidTr="00676789">
        <w:trPr>
          <w:trHeight w:val="872"/>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68BED" w14:textId="2BBEEDB9" w:rsidR="00676789" w:rsidRPr="00676789" w:rsidRDefault="008E5DF0">
            <w:pPr>
              <w:pStyle w:val="NormalWeb"/>
              <w:spacing w:before="0" w:beforeAutospacing="0" w:after="240" w:afterAutospacing="0"/>
            </w:pPr>
            <w:r w:rsidRPr="00676789">
              <w:rPr>
                <w:color w:val="000000"/>
              </w:rPr>
              <w:t>C</w:t>
            </w:r>
            <w:r>
              <w:rPr>
                <w:color w:val="000000"/>
              </w:rPr>
              <w:t>hapter</w:t>
            </w:r>
            <w:r w:rsidR="00676789" w:rsidRPr="00676789">
              <w:rPr>
                <w:color w:val="000000"/>
              </w:rPr>
              <w:t xml:space="preserve"> V</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2EE19" w14:textId="46033703" w:rsidR="00676789" w:rsidRPr="00676789" w:rsidRDefault="00676789">
            <w:pPr>
              <w:pStyle w:val="NormalWeb"/>
              <w:spacing w:before="0" w:beforeAutospacing="0" w:after="240" w:afterAutospacing="0"/>
            </w:pPr>
            <w:r w:rsidRPr="00676789">
              <w:rPr>
                <w:color w:val="000000"/>
              </w:rPr>
              <w:t>The Neoclassical Versus Islamic Economics Methodology </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ACAB8" w14:textId="685F5FC7" w:rsidR="00676789" w:rsidRPr="00676789" w:rsidRDefault="00676789" w:rsidP="00676789">
            <w:pPr>
              <w:pStyle w:val="NormalWeb"/>
              <w:spacing w:before="0" w:beforeAutospacing="0" w:after="240" w:afterAutospacing="0"/>
            </w:pPr>
            <w:r w:rsidRPr="00676789">
              <w:rPr>
                <w:color w:val="000000"/>
              </w:rPr>
              <w:t xml:space="preserve">Prof. </w:t>
            </w:r>
            <w:proofErr w:type="spellStart"/>
            <w:r w:rsidRPr="00676789">
              <w:rPr>
                <w:color w:val="000000"/>
              </w:rPr>
              <w:t>Hafas</w:t>
            </w:r>
            <w:proofErr w:type="spellEnd"/>
            <w:r w:rsidRPr="00676789">
              <w:rPr>
                <w:color w:val="000000"/>
              </w:rPr>
              <w:t xml:space="preserve"> </w:t>
            </w:r>
            <w:proofErr w:type="spellStart"/>
            <w:r w:rsidRPr="00676789">
              <w:rPr>
                <w:color w:val="000000"/>
              </w:rPr>
              <w:t>Furqani</w:t>
            </w:r>
            <w:proofErr w:type="spellEnd"/>
          </w:p>
        </w:tc>
        <w:tc>
          <w:tcPr>
            <w:tcW w:w="26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C98C5" w14:textId="77777777" w:rsidR="00676789" w:rsidRPr="00676789" w:rsidRDefault="00676789">
            <w:pPr>
              <w:pStyle w:val="NormalWeb"/>
              <w:spacing w:before="0" w:beforeAutospacing="0" w:after="240" w:afterAutospacing="0"/>
            </w:pPr>
            <w:r w:rsidRPr="00676789">
              <w:rPr>
                <w:color w:val="000000"/>
              </w:rPr>
              <w:t xml:space="preserve">Dean, Faculty of Islamic Economics and Business, Universitas Islam Negeri </w:t>
            </w:r>
            <w:proofErr w:type="spellStart"/>
            <w:r w:rsidRPr="00676789">
              <w:rPr>
                <w:color w:val="000000"/>
              </w:rPr>
              <w:t>Ar-Raniry</w:t>
            </w:r>
            <w:proofErr w:type="spellEnd"/>
            <w:r w:rsidRPr="00676789">
              <w:rPr>
                <w:color w:val="000000"/>
              </w:rPr>
              <w:t xml:space="preserve"> Banda Aceh</w:t>
            </w:r>
          </w:p>
          <w:p w14:paraId="545D7F0E" w14:textId="77777777" w:rsidR="00676789" w:rsidRPr="00676789" w:rsidRDefault="00676789"/>
        </w:tc>
      </w:tr>
      <w:tr w:rsidR="00676789" w14:paraId="474E1D7F" w14:textId="77777777" w:rsidTr="00676789">
        <w:trPr>
          <w:trHeight w:val="82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657AF" w14:textId="64BF296C" w:rsidR="00676789" w:rsidRPr="00676789" w:rsidRDefault="008E5DF0">
            <w:pPr>
              <w:pStyle w:val="NormalWeb"/>
              <w:spacing w:before="0" w:beforeAutospacing="0" w:after="240" w:afterAutospacing="0"/>
            </w:pPr>
            <w:r w:rsidRPr="00676789">
              <w:rPr>
                <w:color w:val="000000"/>
              </w:rPr>
              <w:t>C</w:t>
            </w:r>
            <w:r>
              <w:rPr>
                <w:color w:val="000000"/>
              </w:rPr>
              <w:t>hapter</w:t>
            </w:r>
            <w:r w:rsidR="00676789" w:rsidRPr="00676789">
              <w:rPr>
                <w:color w:val="000000"/>
              </w:rPr>
              <w:t xml:space="preserve"> VI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E8FB2" w14:textId="0865F956" w:rsidR="00676789" w:rsidRPr="00676789" w:rsidRDefault="00676789">
            <w:pPr>
              <w:pStyle w:val="NormalWeb"/>
              <w:spacing w:before="0" w:beforeAutospacing="0" w:after="240" w:afterAutospacing="0"/>
            </w:pPr>
            <w:r w:rsidRPr="00676789">
              <w:rPr>
                <w:color w:val="000000"/>
              </w:rPr>
              <w:t>Issues In Islamic Economics Methodology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BAB5F34"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387028EE" w14:textId="77777777" w:rsidR="00676789" w:rsidRPr="00676789" w:rsidRDefault="00676789"/>
        </w:tc>
      </w:tr>
      <w:tr w:rsidR="00676789" w14:paraId="2D315AD1" w14:textId="77777777" w:rsidTr="00676789">
        <w:trPr>
          <w:trHeight w:val="575"/>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E7146" w14:textId="13BC269F" w:rsidR="00676789" w:rsidRPr="00676789" w:rsidRDefault="008E5DF0">
            <w:pPr>
              <w:pStyle w:val="NormalWeb"/>
              <w:spacing w:before="0" w:beforeAutospacing="0" w:after="240" w:afterAutospacing="0"/>
            </w:pPr>
            <w:r w:rsidRPr="00676789">
              <w:rPr>
                <w:color w:val="000000"/>
              </w:rPr>
              <w:t>C</w:t>
            </w:r>
            <w:r>
              <w:rPr>
                <w:color w:val="000000"/>
              </w:rPr>
              <w:t>hapter</w:t>
            </w:r>
            <w:r w:rsidRPr="00676789">
              <w:rPr>
                <w:color w:val="000000"/>
              </w:rPr>
              <w:t xml:space="preserve"> </w:t>
            </w:r>
            <w:r w:rsidR="00676789" w:rsidRPr="00676789">
              <w:rPr>
                <w:color w:val="000000"/>
              </w:rPr>
              <w:t>VII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C3FA0" w14:textId="6B08C99F" w:rsidR="00676789" w:rsidRPr="00676789" w:rsidRDefault="00676789">
            <w:pPr>
              <w:pStyle w:val="NormalWeb"/>
              <w:spacing w:before="0" w:beforeAutospacing="0" w:after="240" w:afterAutospacing="0"/>
            </w:pPr>
            <w:r w:rsidRPr="00676789">
              <w:rPr>
                <w:color w:val="000000"/>
              </w:rPr>
              <w:t xml:space="preserve">Dissatisfaction With </w:t>
            </w:r>
            <w:proofErr w:type="gramStart"/>
            <w:r w:rsidRPr="00676789">
              <w:rPr>
                <w:color w:val="000000"/>
              </w:rPr>
              <w:t>The</w:t>
            </w:r>
            <w:proofErr w:type="gramEnd"/>
            <w:r w:rsidRPr="00676789">
              <w:rPr>
                <w:color w:val="000000"/>
              </w:rPr>
              <w:t xml:space="preserve"> Neoclassical Economics </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1DBFB" w14:textId="77777777" w:rsidR="00676789" w:rsidRPr="00676789" w:rsidRDefault="00676789">
            <w:pPr>
              <w:pStyle w:val="NormalWeb"/>
              <w:spacing w:before="0" w:beforeAutospacing="0" w:after="240" w:afterAutospacing="0"/>
            </w:pPr>
            <w:r w:rsidRPr="00676789">
              <w:rPr>
                <w:color w:val="000000"/>
              </w:rPr>
              <w:t>Dr. Kasule Taha Ahmad</w:t>
            </w:r>
          </w:p>
          <w:p w14:paraId="24C4F47C" w14:textId="2574AE4B" w:rsidR="00676789" w:rsidRPr="00676789" w:rsidRDefault="00676789" w:rsidP="00676789">
            <w:pPr>
              <w:pStyle w:val="NormalWeb"/>
              <w:spacing w:before="0" w:beforeAutospacing="0" w:after="240" w:afterAutospacing="0"/>
            </w:pPr>
          </w:p>
        </w:tc>
        <w:tc>
          <w:tcPr>
            <w:tcW w:w="26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7AED2" w14:textId="77777777" w:rsidR="00676789" w:rsidRPr="00676789" w:rsidRDefault="00676789">
            <w:pPr>
              <w:pStyle w:val="NormalWeb"/>
              <w:spacing w:before="0" w:beforeAutospacing="0" w:after="240" w:afterAutospacing="0"/>
            </w:pPr>
            <w:r w:rsidRPr="00676789">
              <w:rPr>
                <w:color w:val="000000"/>
              </w:rPr>
              <w:t>Director, IUIU, Kampala Campus &amp; Senior Lecturer, Department of Economics &amp; Finance, Faculty of Management Studies. Islamic University in Uganda</w:t>
            </w:r>
          </w:p>
        </w:tc>
      </w:tr>
      <w:tr w:rsidR="00676789" w14:paraId="260E4BA1" w14:textId="77777777" w:rsidTr="00676789">
        <w:trPr>
          <w:trHeight w:val="1088"/>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5CBEE" w14:textId="0225404B" w:rsidR="00676789" w:rsidRPr="00676789" w:rsidRDefault="008E5DF0">
            <w:pPr>
              <w:pStyle w:val="NormalWeb"/>
              <w:spacing w:before="0" w:beforeAutospacing="0" w:after="240" w:afterAutospacing="0"/>
            </w:pPr>
            <w:r w:rsidRPr="00676789">
              <w:rPr>
                <w:color w:val="000000"/>
              </w:rPr>
              <w:t>C</w:t>
            </w:r>
            <w:r>
              <w:rPr>
                <w:color w:val="000000"/>
              </w:rPr>
              <w:t>hapter</w:t>
            </w:r>
            <w:r w:rsidR="00676789" w:rsidRPr="00676789">
              <w:rPr>
                <w:color w:val="000000"/>
              </w:rPr>
              <w:t xml:space="preserve"> VIII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58A8" w14:textId="247A0707" w:rsidR="00676789" w:rsidRPr="00676789" w:rsidRDefault="00676789">
            <w:pPr>
              <w:pStyle w:val="NormalWeb"/>
              <w:spacing w:before="0" w:beforeAutospacing="0" w:after="240" w:afterAutospacing="0"/>
            </w:pPr>
            <w:r w:rsidRPr="00676789">
              <w:rPr>
                <w:color w:val="000000"/>
              </w:rPr>
              <w:t xml:space="preserve">Lessons To Be Learnt </w:t>
            </w:r>
            <w:r w:rsidR="008E5DF0" w:rsidRPr="00676789">
              <w:rPr>
                <w:color w:val="000000"/>
              </w:rPr>
              <w:t>from</w:t>
            </w:r>
            <w:r w:rsidRPr="00676789">
              <w:rPr>
                <w:color w:val="000000"/>
              </w:rPr>
              <w:t xml:space="preserve"> The Great Recession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BDEEDC9"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1255202C" w14:textId="77777777" w:rsidR="00676789" w:rsidRPr="00676789" w:rsidRDefault="00676789"/>
        </w:tc>
      </w:tr>
      <w:tr w:rsidR="00676789" w14:paraId="5E84C800" w14:textId="77777777" w:rsidTr="00676789">
        <w:trPr>
          <w:trHeight w:val="1373"/>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816DD" w14:textId="6A2026FB" w:rsidR="00676789" w:rsidRPr="00676789" w:rsidRDefault="008E5DF0">
            <w:pPr>
              <w:pStyle w:val="NormalWeb"/>
              <w:spacing w:before="0" w:beforeAutospacing="0" w:after="240" w:afterAutospacing="0"/>
            </w:pPr>
            <w:r w:rsidRPr="00676789">
              <w:rPr>
                <w:color w:val="000000"/>
              </w:rPr>
              <w:t>C</w:t>
            </w:r>
            <w:r>
              <w:rPr>
                <w:color w:val="000000"/>
              </w:rPr>
              <w:t>hapter</w:t>
            </w:r>
            <w:r w:rsidR="00676789" w:rsidRPr="00676789">
              <w:rPr>
                <w:color w:val="000000"/>
              </w:rPr>
              <w:t xml:space="preserve"> IX</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1D8AD" w14:textId="6458B458" w:rsidR="00676789" w:rsidRPr="00676789" w:rsidRDefault="00676789">
            <w:pPr>
              <w:pStyle w:val="NormalWeb"/>
              <w:spacing w:before="0" w:beforeAutospacing="0" w:after="240" w:afterAutospacing="0"/>
            </w:pPr>
            <w:r w:rsidRPr="00676789">
              <w:rPr>
                <w:color w:val="000000"/>
              </w:rPr>
              <w:t xml:space="preserve">From Neoclassical Perfection </w:t>
            </w:r>
            <w:r w:rsidR="008E5DF0">
              <w:rPr>
                <w:color w:val="000000"/>
              </w:rPr>
              <w:t>t</w:t>
            </w:r>
            <w:r w:rsidRPr="00676789">
              <w:rPr>
                <w:color w:val="000000"/>
              </w:rPr>
              <w:t>o Search Behavior </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4E1F" w14:textId="77777777" w:rsidR="00676789" w:rsidRPr="00676789" w:rsidRDefault="00676789">
            <w:pPr>
              <w:pStyle w:val="NormalWeb"/>
              <w:spacing w:before="0" w:beforeAutospacing="0" w:after="240" w:afterAutospacing="0"/>
            </w:pPr>
            <w:r w:rsidRPr="00676789">
              <w:rPr>
                <w:color w:val="000000"/>
              </w:rPr>
              <w:t>Prof. M. Shabri Abd. Majid</w:t>
            </w:r>
          </w:p>
          <w:p w14:paraId="496BDCF8" w14:textId="77777777" w:rsidR="00676789" w:rsidRPr="00676789" w:rsidRDefault="00676789"/>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F9A66" w14:textId="77777777" w:rsidR="00676789" w:rsidRPr="00676789" w:rsidRDefault="00676789">
            <w:pPr>
              <w:pStyle w:val="NormalWeb"/>
              <w:spacing w:before="0" w:beforeAutospacing="0" w:after="240" w:afterAutospacing="0"/>
            </w:pPr>
            <w:r w:rsidRPr="00676789">
              <w:rPr>
                <w:color w:val="000000"/>
              </w:rPr>
              <w:t>Department of Economics, Faculty of Economics and Business, Universitas Syiah Kuala (USK), Banda Aceh, Indonesia</w:t>
            </w:r>
          </w:p>
        </w:tc>
      </w:tr>
      <w:tr w:rsidR="00676789" w14:paraId="6A1B1B10" w14:textId="77777777" w:rsidTr="00676789">
        <w:trPr>
          <w:trHeight w:val="553"/>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99B77" w14:textId="659C6CEB" w:rsidR="00676789" w:rsidRPr="00676789" w:rsidRDefault="00676789">
            <w:pPr>
              <w:pStyle w:val="NormalWeb"/>
              <w:spacing w:before="0" w:beforeAutospacing="0" w:after="240" w:afterAutospacing="0"/>
            </w:pPr>
            <w:r w:rsidRPr="00676789">
              <w:rPr>
                <w:color w:val="000000"/>
              </w:rPr>
              <w:t>C</w:t>
            </w:r>
            <w:r w:rsidR="008E5DF0" w:rsidRPr="00676789">
              <w:rPr>
                <w:color w:val="000000"/>
              </w:rPr>
              <w:t xml:space="preserve"> C</w:t>
            </w:r>
            <w:r w:rsidR="008E5DF0">
              <w:rPr>
                <w:color w:val="000000"/>
              </w:rPr>
              <w:t>hapter</w:t>
            </w:r>
            <w:r w:rsidRPr="00676789">
              <w:rPr>
                <w:color w:val="000000"/>
              </w:rPr>
              <w:t xml:space="preserve"> X</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DFA8C" w14:textId="76AD3262" w:rsidR="00676789" w:rsidRPr="00676789" w:rsidRDefault="00676789">
            <w:pPr>
              <w:pStyle w:val="NormalWeb"/>
              <w:spacing w:before="0" w:beforeAutospacing="0" w:after="240" w:afterAutospacing="0"/>
            </w:pPr>
            <w:r w:rsidRPr="00676789">
              <w:rPr>
                <w:color w:val="000000"/>
              </w:rPr>
              <w:t>Consumers Behavior </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1B04B" w14:textId="77777777" w:rsidR="00676789" w:rsidRPr="00676789" w:rsidRDefault="00676789">
            <w:pPr>
              <w:pStyle w:val="NormalWeb"/>
              <w:spacing w:before="0" w:beforeAutospacing="0" w:after="240" w:afterAutospacing="0"/>
            </w:pPr>
            <w:r w:rsidRPr="00676789">
              <w:rPr>
                <w:color w:val="000000"/>
              </w:rPr>
              <w:t>Dr. Intan Zanariah</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4E226" w14:textId="77777777" w:rsidR="00676789" w:rsidRPr="00676789" w:rsidRDefault="00676789">
            <w:pPr>
              <w:pStyle w:val="NormalWeb"/>
              <w:spacing w:before="0" w:beforeAutospacing="0" w:after="240" w:afterAutospacing="0"/>
            </w:pPr>
            <w:r w:rsidRPr="00676789">
              <w:rPr>
                <w:color w:val="000000"/>
              </w:rPr>
              <w:t xml:space="preserve">Dept. </w:t>
            </w:r>
            <w:proofErr w:type="spellStart"/>
            <w:r w:rsidRPr="00676789">
              <w:rPr>
                <w:color w:val="000000"/>
              </w:rPr>
              <w:t>Eonomics</w:t>
            </w:r>
            <w:proofErr w:type="spellEnd"/>
            <w:r w:rsidRPr="00676789">
              <w:rPr>
                <w:color w:val="000000"/>
              </w:rPr>
              <w:t xml:space="preserve">, Kulliyyah of Economics </w:t>
            </w:r>
            <w:r w:rsidRPr="00676789">
              <w:rPr>
                <w:color w:val="000000"/>
              </w:rPr>
              <w:lastRenderedPageBreak/>
              <w:t>and Management Sciences, IIUM</w:t>
            </w:r>
          </w:p>
        </w:tc>
      </w:tr>
      <w:tr w:rsidR="00676789" w14:paraId="2D3AACD5" w14:textId="77777777" w:rsidTr="00676789">
        <w:trPr>
          <w:trHeight w:val="536"/>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A30BF" w14:textId="03D1E68F" w:rsidR="00676789" w:rsidRPr="00676789" w:rsidRDefault="008E5DF0">
            <w:pPr>
              <w:pStyle w:val="NormalWeb"/>
              <w:spacing w:before="0" w:beforeAutospacing="0" w:after="240" w:afterAutospacing="0"/>
            </w:pPr>
            <w:r w:rsidRPr="00676789">
              <w:rPr>
                <w:color w:val="000000"/>
              </w:rPr>
              <w:lastRenderedPageBreak/>
              <w:t>C</w:t>
            </w:r>
            <w:r>
              <w:rPr>
                <w:color w:val="000000"/>
              </w:rPr>
              <w:t>hapter</w:t>
            </w:r>
            <w:r w:rsidR="00676789" w:rsidRPr="00676789">
              <w:rPr>
                <w:color w:val="000000"/>
              </w:rPr>
              <w:t xml:space="preserve"> XI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CD37F" w14:textId="7838C448" w:rsidR="00676789" w:rsidRPr="00676789" w:rsidRDefault="00676789">
            <w:pPr>
              <w:pStyle w:val="NormalWeb"/>
              <w:spacing w:before="0" w:beforeAutospacing="0" w:after="240" w:afterAutospacing="0"/>
            </w:pPr>
            <w:r w:rsidRPr="00676789">
              <w:rPr>
                <w:color w:val="000000"/>
              </w:rPr>
              <w:t xml:space="preserve">Sraffa’s Theory </w:t>
            </w:r>
            <w:r w:rsidR="008E5DF0" w:rsidRPr="00676789">
              <w:rPr>
                <w:color w:val="000000"/>
              </w:rPr>
              <w:t>of</w:t>
            </w:r>
            <w:r w:rsidRPr="00676789">
              <w:rPr>
                <w:color w:val="000000"/>
              </w:rPr>
              <w:t xml:space="preserve"> The Firm </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A8D40" w14:textId="77777777" w:rsidR="00676789" w:rsidRPr="00676789" w:rsidRDefault="00676789">
            <w:pPr>
              <w:pStyle w:val="NormalWeb"/>
              <w:spacing w:before="0" w:beforeAutospacing="0" w:after="240" w:afterAutospacing="0"/>
            </w:pPr>
            <w:r w:rsidRPr="00676789">
              <w:rPr>
                <w:color w:val="000000"/>
              </w:rPr>
              <w:t xml:space="preserve">Prof. </w:t>
            </w:r>
            <w:proofErr w:type="spellStart"/>
            <w:r w:rsidRPr="00676789">
              <w:rPr>
                <w:color w:val="000000"/>
              </w:rPr>
              <w:t>Gairuzazmi</w:t>
            </w:r>
            <w:proofErr w:type="spellEnd"/>
            <w:r w:rsidRPr="00676789">
              <w:rPr>
                <w:color w:val="000000"/>
              </w:rPr>
              <w:t xml:space="preserve"> Mat Ghani</w:t>
            </w:r>
          </w:p>
        </w:tc>
        <w:tc>
          <w:tcPr>
            <w:tcW w:w="26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9891F" w14:textId="77777777" w:rsidR="00676789" w:rsidRPr="00676789" w:rsidRDefault="00676789">
            <w:pPr>
              <w:pStyle w:val="NormalWeb"/>
              <w:spacing w:before="0" w:beforeAutospacing="0" w:after="240" w:afterAutospacing="0"/>
            </w:pPr>
            <w:r w:rsidRPr="00676789">
              <w:rPr>
                <w:color w:val="000000"/>
              </w:rPr>
              <w:t xml:space="preserve">Dept. </w:t>
            </w:r>
            <w:proofErr w:type="spellStart"/>
            <w:r w:rsidRPr="00676789">
              <w:rPr>
                <w:color w:val="000000"/>
              </w:rPr>
              <w:t>Eonomics</w:t>
            </w:r>
            <w:proofErr w:type="spellEnd"/>
            <w:r w:rsidRPr="00676789">
              <w:rPr>
                <w:color w:val="000000"/>
              </w:rPr>
              <w:t>, Kulliyyah of Economics and Management Sciences, IIUM</w:t>
            </w:r>
          </w:p>
        </w:tc>
      </w:tr>
      <w:tr w:rsidR="00676789" w14:paraId="5F64E891" w14:textId="77777777" w:rsidTr="00676789">
        <w:trPr>
          <w:trHeight w:val="82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5421E" w14:textId="64388E55" w:rsidR="00676789" w:rsidRPr="00676789" w:rsidRDefault="008E5DF0">
            <w:pPr>
              <w:pStyle w:val="NormalWeb"/>
              <w:spacing w:before="0" w:beforeAutospacing="0" w:after="240" w:afterAutospacing="0"/>
            </w:pPr>
            <w:r w:rsidRPr="00676789">
              <w:rPr>
                <w:color w:val="000000"/>
              </w:rPr>
              <w:t>C</w:t>
            </w:r>
            <w:r>
              <w:rPr>
                <w:color w:val="000000"/>
              </w:rPr>
              <w:t>hapter</w:t>
            </w:r>
            <w:r w:rsidRPr="00676789">
              <w:rPr>
                <w:color w:val="000000"/>
              </w:rPr>
              <w:t xml:space="preserve"> </w:t>
            </w:r>
            <w:r w:rsidR="00676789" w:rsidRPr="00676789">
              <w:rPr>
                <w:color w:val="000000"/>
              </w:rPr>
              <w:t>XII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65177" w14:textId="04629CC7" w:rsidR="00676789" w:rsidRPr="00676789" w:rsidRDefault="00676789">
            <w:pPr>
              <w:pStyle w:val="NormalWeb"/>
              <w:spacing w:before="0" w:beforeAutospacing="0" w:after="240" w:afterAutospacing="0"/>
            </w:pPr>
            <w:r w:rsidRPr="00676789">
              <w:rPr>
                <w:color w:val="000000"/>
              </w:rPr>
              <w:t xml:space="preserve">The Firm </w:t>
            </w:r>
            <w:r w:rsidR="008E5DF0" w:rsidRPr="00676789">
              <w:rPr>
                <w:color w:val="000000"/>
              </w:rPr>
              <w:t>and</w:t>
            </w:r>
            <w:r w:rsidRPr="00676789">
              <w:rPr>
                <w:color w:val="000000"/>
              </w:rPr>
              <w:t xml:space="preserve"> Floating Disequilibrium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1E301088"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34F70421" w14:textId="77777777" w:rsidR="00676789" w:rsidRPr="00676789" w:rsidRDefault="00676789"/>
        </w:tc>
      </w:tr>
      <w:tr w:rsidR="00676789" w14:paraId="129FE960" w14:textId="77777777" w:rsidTr="00676789">
        <w:trPr>
          <w:trHeight w:val="1105"/>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AEA14" w14:textId="6B862438" w:rsidR="00676789" w:rsidRPr="00676789" w:rsidRDefault="008E5DF0">
            <w:pPr>
              <w:pStyle w:val="NormalWeb"/>
              <w:spacing w:before="0" w:beforeAutospacing="0" w:after="240" w:afterAutospacing="0"/>
            </w:pPr>
            <w:r w:rsidRPr="00676789">
              <w:rPr>
                <w:color w:val="000000"/>
              </w:rPr>
              <w:t>C</w:t>
            </w:r>
            <w:r>
              <w:rPr>
                <w:color w:val="000000"/>
              </w:rPr>
              <w:t>hapter</w:t>
            </w:r>
            <w:r w:rsidR="00676789" w:rsidRPr="00676789">
              <w:rPr>
                <w:color w:val="000000"/>
              </w:rPr>
              <w:t xml:space="preserve"> XIII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2E539" w14:textId="49B0F794" w:rsidR="00676789" w:rsidRPr="00676789" w:rsidRDefault="00676789">
            <w:pPr>
              <w:pStyle w:val="NormalWeb"/>
              <w:spacing w:before="0" w:beforeAutospacing="0" w:after="240" w:afterAutospacing="0"/>
            </w:pPr>
            <w:r w:rsidRPr="00676789">
              <w:rPr>
                <w:color w:val="000000"/>
              </w:rPr>
              <w:t>Markets &amp; Trading Rules</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07B05" w14:textId="77777777" w:rsidR="00676789" w:rsidRPr="00676789" w:rsidRDefault="00676789">
            <w:pPr>
              <w:pStyle w:val="NormalWeb"/>
              <w:spacing w:before="0" w:beforeAutospacing="0" w:after="240" w:afterAutospacing="0"/>
            </w:pPr>
            <w:r w:rsidRPr="00676789">
              <w:rPr>
                <w:color w:val="000000"/>
              </w:rPr>
              <w:t xml:space="preserve">Dr. </w:t>
            </w:r>
            <w:proofErr w:type="spellStart"/>
            <w:r w:rsidRPr="00676789">
              <w:rPr>
                <w:color w:val="000000"/>
              </w:rPr>
              <w:t>Hassanudin</w:t>
            </w:r>
            <w:proofErr w:type="spellEnd"/>
            <w:r w:rsidRPr="00676789">
              <w:rPr>
                <w:color w:val="000000"/>
              </w:rPr>
              <w:t xml:space="preserve"> Mohd. </w:t>
            </w:r>
            <w:proofErr w:type="spellStart"/>
            <w:r w:rsidRPr="00676789">
              <w:rPr>
                <w:color w:val="000000"/>
              </w:rPr>
              <w:t>Thas</w:t>
            </w:r>
            <w:proofErr w:type="spellEnd"/>
            <w:r w:rsidRPr="00676789">
              <w:rPr>
                <w:color w:val="000000"/>
              </w:rPr>
              <w:t xml:space="preserve"> Thaker</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C5B51" w14:textId="77777777" w:rsidR="00676789" w:rsidRPr="00676789" w:rsidRDefault="00676789">
            <w:pPr>
              <w:pStyle w:val="NormalWeb"/>
              <w:spacing w:before="0" w:beforeAutospacing="0" w:after="240" w:afterAutospacing="0"/>
            </w:pPr>
            <w:r w:rsidRPr="00676789">
              <w:rPr>
                <w:color w:val="000000"/>
              </w:rPr>
              <w:t xml:space="preserve">Dept. </w:t>
            </w:r>
            <w:proofErr w:type="spellStart"/>
            <w:r w:rsidRPr="00676789">
              <w:rPr>
                <w:color w:val="000000"/>
              </w:rPr>
              <w:t>Eonomics</w:t>
            </w:r>
            <w:proofErr w:type="spellEnd"/>
            <w:r w:rsidRPr="00676789">
              <w:rPr>
                <w:color w:val="000000"/>
              </w:rPr>
              <w:t>, Kulliyyah of Economics and Management Sciences, IIUM</w:t>
            </w:r>
          </w:p>
        </w:tc>
      </w:tr>
      <w:tr w:rsidR="00676789" w14:paraId="44AEC2AD" w14:textId="77777777" w:rsidTr="00676789">
        <w:trPr>
          <w:trHeight w:val="1088"/>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8B2BD" w14:textId="678FF8E6" w:rsidR="00676789" w:rsidRPr="00676789" w:rsidRDefault="008E5DF0">
            <w:pPr>
              <w:pStyle w:val="NormalWeb"/>
              <w:spacing w:before="0" w:beforeAutospacing="0" w:after="240" w:afterAutospacing="0"/>
            </w:pPr>
            <w:r w:rsidRPr="00676789">
              <w:rPr>
                <w:color w:val="000000"/>
              </w:rPr>
              <w:t>C</w:t>
            </w:r>
            <w:r>
              <w:rPr>
                <w:color w:val="000000"/>
              </w:rPr>
              <w:t>hapter</w:t>
            </w:r>
            <w:r w:rsidRPr="00676789">
              <w:rPr>
                <w:color w:val="000000"/>
              </w:rPr>
              <w:t xml:space="preserve"> </w:t>
            </w:r>
            <w:r w:rsidR="00676789" w:rsidRPr="00676789">
              <w:rPr>
                <w:color w:val="000000"/>
              </w:rPr>
              <w:t>XIV</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DAC3C" w14:textId="111B4126" w:rsidR="00676789" w:rsidRPr="00676789" w:rsidRDefault="00676789">
            <w:pPr>
              <w:pStyle w:val="NormalWeb"/>
              <w:spacing w:before="0" w:beforeAutospacing="0" w:after="240" w:afterAutospacing="0"/>
            </w:pPr>
            <w:r w:rsidRPr="00676789">
              <w:rPr>
                <w:color w:val="000000"/>
              </w:rPr>
              <w:t>Transactions In Islamic &amp; Conventional Systems </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5871C" w14:textId="244BAFAA" w:rsidR="00676789" w:rsidRPr="00676789" w:rsidRDefault="00676789">
            <w:pPr>
              <w:pStyle w:val="NormalWeb"/>
              <w:spacing w:before="0" w:beforeAutospacing="0" w:after="240" w:afterAutospacing="0"/>
            </w:pPr>
            <w:r w:rsidRPr="00676789">
              <w:rPr>
                <w:color w:val="000000"/>
              </w:rPr>
              <w:t xml:space="preserve">Sr. </w:t>
            </w:r>
            <w:proofErr w:type="spellStart"/>
            <w:r w:rsidRPr="00676789">
              <w:rPr>
                <w:color w:val="000000"/>
              </w:rPr>
              <w:t>Luthfiyah</w:t>
            </w:r>
            <w:proofErr w:type="spellEnd"/>
            <w:r w:rsidRPr="00676789">
              <w:rPr>
                <w:color w:val="000000"/>
              </w:rPr>
              <w:t xml:space="preserve"> Huda</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D2D30" w14:textId="77777777" w:rsidR="00676789" w:rsidRPr="00676789" w:rsidRDefault="00676789">
            <w:pPr>
              <w:pStyle w:val="NormalWeb"/>
              <w:spacing w:before="0" w:beforeAutospacing="0" w:after="240" w:afterAutospacing="0"/>
            </w:pPr>
            <w:r w:rsidRPr="00676789">
              <w:rPr>
                <w:color w:val="000000"/>
              </w:rPr>
              <w:t xml:space="preserve">Dept. </w:t>
            </w:r>
            <w:proofErr w:type="spellStart"/>
            <w:r w:rsidRPr="00676789">
              <w:rPr>
                <w:color w:val="000000"/>
              </w:rPr>
              <w:t>Eonomics</w:t>
            </w:r>
            <w:proofErr w:type="spellEnd"/>
            <w:r w:rsidRPr="00676789">
              <w:rPr>
                <w:color w:val="000000"/>
              </w:rPr>
              <w:t>, Kulliyyah of Economics and Management Sciences, IIUM</w:t>
            </w:r>
          </w:p>
        </w:tc>
      </w:tr>
      <w:tr w:rsidR="00676789" w14:paraId="72FA8E9D" w14:textId="77777777" w:rsidTr="00676789">
        <w:trPr>
          <w:trHeight w:val="82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F525E" w14:textId="641B4D7D" w:rsidR="00676789" w:rsidRPr="00676789" w:rsidRDefault="008E5DF0">
            <w:pPr>
              <w:pStyle w:val="NormalWeb"/>
              <w:spacing w:before="0" w:beforeAutospacing="0" w:after="240" w:afterAutospacing="0"/>
            </w:pPr>
            <w:r w:rsidRPr="00676789">
              <w:rPr>
                <w:color w:val="000000"/>
              </w:rPr>
              <w:t>C</w:t>
            </w:r>
            <w:r>
              <w:rPr>
                <w:color w:val="000000"/>
              </w:rPr>
              <w:t>hapter</w:t>
            </w:r>
            <w:r w:rsidRPr="00676789">
              <w:rPr>
                <w:color w:val="000000"/>
              </w:rPr>
              <w:t xml:space="preserve"> </w:t>
            </w:r>
            <w:r w:rsidR="00676789" w:rsidRPr="00676789">
              <w:rPr>
                <w:color w:val="000000"/>
              </w:rPr>
              <w:t>XV</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7D316" w14:textId="5ED2A6EC" w:rsidR="00676789" w:rsidRPr="00676789" w:rsidRDefault="00676789">
            <w:pPr>
              <w:pStyle w:val="NormalWeb"/>
              <w:spacing w:before="0" w:beforeAutospacing="0" w:after="240" w:afterAutospacing="0"/>
            </w:pPr>
            <w:r w:rsidRPr="00676789">
              <w:rPr>
                <w:color w:val="000000"/>
              </w:rPr>
              <w:t xml:space="preserve">What Is Wrong </w:t>
            </w:r>
            <w:r w:rsidR="008E5DF0">
              <w:rPr>
                <w:color w:val="000000"/>
              </w:rPr>
              <w:t>w</w:t>
            </w:r>
            <w:r w:rsidRPr="00676789">
              <w:rPr>
                <w:color w:val="000000"/>
              </w:rPr>
              <w:t>ith Interest Rates Theories </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52D1F" w14:textId="238A4D3F" w:rsidR="00676789" w:rsidRPr="00676789" w:rsidRDefault="00676789" w:rsidP="00676789">
            <w:pPr>
              <w:pStyle w:val="NormalWeb"/>
              <w:spacing w:before="0" w:beforeAutospacing="0" w:after="240" w:afterAutospacing="0"/>
            </w:pPr>
            <w:r w:rsidRPr="00676789">
              <w:rPr>
                <w:color w:val="000000"/>
              </w:rPr>
              <w:t>Dr. Riasat Amin Imon</w:t>
            </w:r>
          </w:p>
        </w:tc>
        <w:tc>
          <w:tcPr>
            <w:tcW w:w="26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0D028" w14:textId="77777777" w:rsidR="00676789" w:rsidRPr="00676789" w:rsidRDefault="00676789">
            <w:pPr>
              <w:pStyle w:val="NormalWeb"/>
              <w:spacing w:before="0" w:beforeAutospacing="0" w:after="240" w:afterAutospacing="0"/>
            </w:pPr>
            <w:r w:rsidRPr="00676789">
              <w:rPr>
                <w:color w:val="000000"/>
              </w:rPr>
              <w:t xml:space="preserve">Dept. </w:t>
            </w:r>
            <w:proofErr w:type="spellStart"/>
            <w:r w:rsidRPr="00676789">
              <w:rPr>
                <w:color w:val="000000"/>
              </w:rPr>
              <w:t>Eonomics</w:t>
            </w:r>
            <w:proofErr w:type="spellEnd"/>
            <w:r w:rsidRPr="00676789">
              <w:rPr>
                <w:color w:val="000000"/>
              </w:rPr>
              <w:t>, Kulliyyah of Economics and Management Sciences, IIUM</w:t>
            </w:r>
          </w:p>
        </w:tc>
      </w:tr>
      <w:tr w:rsidR="00676789" w14:paraId="21798411" w14:textId="77777777" w:rsidTr="00676789">
        <w:trPr>
          <w:trHeight w:val="82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E04F7" w14:textId="5685EF60" w:rsidR="00676789" w:rsidRPr="00676789" w:rsidRDefault="008E5DF0">
            <w:pPr>
              <w:pStyle w:val="NormalWeb"/>
              <w:spacing w:before="0" w:beforeAutospacing="0" w:after="240" w:afterAutospacing="0"/>
            </w:pPr>
            <w:r w:rsidRPr="00676789">
              <w:rPr>
                <w:color w:val="000000"/>
              </w:rPr>
              <w:t>C</w:t>
            </w:r>
            <w:r>
              <w:rPr>
                <w:color w:val="000000"/>
              </w:rPr>
              <w:t>hapter</w:t>
            </w:r>
            <w:r w:rsidR="00676789" w:rsidRPr="00676789">
              <w:rPr>
                <w:color w:val="000000"/>
              </w:rPr>
              <w:t xml:space="preserve"> XVI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128D0" w14:textId="787DAAA5" w:rsidR="00676789" w:rsidRPr="00676789" w:rsidRDefault="00676789">
            <w:pPr>
              <w:pStyle w:val="NormalWeb"/>
              <w:spacing w:before="0" w:beforeAutospacing="0" w:after="240" w:afterAutospacing="0"/>
            </w:pPr>
            <w:r w:rsidRPr="00676789">
              <w:rPr>
                <w:color w:val="000000"/>
              </w:rPr>
              <w:t xml:space="preserve">The Rate </w:t>
            </w:r>
            <w:r w:rsidR="008E5DF0" w:rsidRPr="00676789">
              <w:rPr>
                <w:color w:val="000000"/>
              </w:rPr>
              <w:t>of</w:t>
            </w:r>
            <w:r w:rsidRPr="00676789">
              <w:rPr>
                <w:color w:val="000000"/>
              </w:rPr>
              <w:t xml:space="preserve"> Interest &amp; Inefficiencies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2B976611"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6A335DFC" w14:textId="77777777" w:rsidR="00676789" w:rsidRPr="00676789" w:rsidRDefault="00676789"/>
        </w:tc>
      </w:tr>
      <w:tr w:rsidR="00676789" w14:paraId="163820CD" w14:textId="77777777" w:rsidTr="00676789">
        <w:trPr>
          <w:trHeight w:val="82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C4B7A" w14:textId="2A9419B3" w:rsidR="00676789" w:rsidRPr="00676789" w:rsidRDefault="008E5DF0">
            <w:pPr>
              <w:pStyle w:val="NormalWeb"/>
              <w:spacing w:before="0" w:beforeAutospacing="0" w:after="240" w:afterAutospacing="0"/>
            </w:pPr>
            <w:r w:rsidRPr="00676789">
              <w:rPr>
                <w:color w:val="000000"/>
              </w:rPr>
              <w:t>C</w:t>
            </w:r>
            <w:r>
              <w:rPr>
                <w:color w:val="000000"/>
              </w:rPr>
              <w:t>hapter</w:t>
            </w:r>
            <w:r w:rsidR="00676789" w:rsidRPr="00676789">
              <w:rPr>
                <w:color w:val="000000"/>
              </w:rPr>
              <w:t xml:space="preserve"> XVII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87637" w14:textId="3ECEE561" w:rsidR="00676789" w:rsidRPr="00676789" w:rsidRDefault="00676789">
            <w:pPr>
              <w:pStyle w:val="NormalWeb"/>
              <w:spacing w:before="0" w:beforeAutospacing="0" w:after="240" w:afterAutospacing="0"/>
            </w:pPr>
            <w:r w:rsidRPr="00676789">
              <w:rPr>
                <w:color w:val="000000"/>
              </w:rPr>
              <w:t>Islamic Finance Contracts &amp; Institutions </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BEF39" w14:textId="77777777" w:rsidR="00676789" w:rsidRPr="00676789" w:rsidRDefault="00676789">
            <w:pPr>
              <w:pStyle w:val="NormalWeb"/>
              <w:spacing w:before="0" w:beforeAutospacing="0" w:after="240" w:afterAutospacing="0"/>
            </w:pPr>
            <w:r w:rsidRPr="00676789">
              <w:rPr>
                <w:color w:val="000000"/>
              </w:rPr>
              <w:t>Prof. Aliyu Dahiru</w:t>
            </w:r>
          </w:p>
          <w:p w14:paraId="62F55657" w14:textId="77777777" w:rsidR="00676789" w:rsidRPr="00676789" w:rsidRDefault="00676789"/>
        </w:tc>
        <w:tc>
          <w:tcPr>
            <w:tcW w:w="26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E3286" w14:textId="77777777" w:rsidR="00676789" w:rsidRPr="00676789" w:rsidRDefault="00676789">
            <w:pPr>
              <w:pStyle w:val="NormalWeb"/>
              <w:spacing w:before="0" w:beforeAutospacing="0" w:after="240" w:afterAutospacing="0"/>
            </w:pPr>
            <w:r w:rsidRPr="00676789">
              <w:rPr>
                <w:color w:val="000000"/>
              </w:rPr>
              <w:t xml:space="preserve">Department of Economics, International Institute of Islamic Banking and Finance, </w:t>
            </w:r>
            <w:proofErr w:type="spellStart"/>
            <w:r w:rsidRPr="00676789">
              <w:rPr>
                <w:color w:val="000000"/>
              </w:rPr>
              <w:t>Bayero</w:t>
            </w:r>
            <w:proofErr w:type="spellEnd"/>
            <w:r w:rsidRPr="00676789">
              <w:rPr>
                <w:color w:val="000000"/>
              </w:rPr>
              <w:t xml:space="preserve"> University Kano-Nigeria</w:t>
            </w:r>
          </w:p>
        </w:tc>
      </w:tr>
      <w:tr w:rsidR="00676789" w14:paraId="1F4777D8" w14:textId="77777777" w:rsidTr="00676789">
        <w:trPr>
          <w:trHeight w:val="553"/>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F1EAF" w14:textId="373D05E0" w:rsidR="00676789" w:rsidRPr="00676789" w:rsidRDefault="008E5DF0">
            <w:pPr>
              <w:pStyle w:val="NormalWeb"/>
              <w:spacing w:before="0" w:beforeAutospacing="0" w:after="240" w:afterAutospacing="0"/>
            </w:pPr>
            <w:r w:rsidRPr="00676789">
              <w:rPr>
                <w:color w:val="000000"/>
              </w:rPr>
              <w:t>C</w:t>
            </w:r>
            <w:r>
              <w:rPr>
                <w:color w:val="000000"/>
              </w:rPr>
              <w:t>hapter</w:t>
            </w:r>
            <w:r w:rsidRPr="00676789">
              <w:rPr>
                <w:color w:val="000000"/>
              </w:rPr>
              <w:t xml:space="preserve"> </w:t>
            </w:r>
            <w:r w:rsidR="00676789" w:rsidRPr="00676789">
              <w:rPr>
                <w:color w:val="000000"/>
              </w:rPr>
              <w:t>XVIII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8DA9E" w14:textId="4E212CA3" w:rsidR="00676789" w:rsidRPr="00676789" w:rsidRDefault="00676789">
            <w:pPr>
              <w:pStyle w:val="NormalWeb"/>
              <w:spacing w:before="0" w:beforeAutospacing="0" w:after="240" w:afterAutospacing="0"/>
            </w:pPr>
            <w:r w:rsidRPr="00676789">
              <w:rPr>
                <w:color w:val="000000"/>
              </w:rPr>
              <w:t>Hedging In Islamic Finance </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BC7BE55" w14:textId="77777777" w:rsidR="00676789" w:rsidRPr="00676789" w:rsidRDefault="00676789"/>
        </w:tc>
        <w:tc>
          <w:tcPr>
            <w:tcW w:w="2606" w:type="dxa"/>
            <w:vMerge/>
            <w:tcBorders>
              <w:top w:val="single" w:sz="4" w:space="0" w:color="000000"/>
              <w:left w:val="single" w:sz="4" w:space="0" w:color="000000"/>
              <w:bottom w:val="single" w:sz="4" w:space="0" w:color="000000"/>
              <w:right w:val="single" w:sz="4" w:space="0" w:color="000000"/>
            </w:tcBorders>
            <w:vAlign w:val="center"/>
            <w:hideMark/>
          </w:tcPr>
          <w:p w14:paraId="18DDB90B" w14:textId="77777777" w:rsidR="00676789" w:rsidRPr="00676789" w:rsidRDefault="00676789"/>
        </w:tc>
      </w:tr>
      <w:tr w:rsidR="00676789" w14:paraId="3EEC5A47" w14:textId="77777777" w:rsidTr="00676789">
        <w:trPr>
          <w:trHeight w:val="804"/>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D4A66" w14:textId="1006D3BD" w:rsidR="00676789" w:rsidRPr="00676789" w:rsidRDefault="008E5DF0">
            <w:pPr>
              <w:pStyle w:val="NormalWeb"/>
              <w:spacing w:before="0" w:beforeAutospacing="0" w:after="240" w:afterAutospacing="0"/>
            </w:pPr>
            <w:r w:rsidRPr="00676789">
              <w:rPr>
                <w:color w:val="000000"/>
              </w:rPr>
              <w:t>C</w:t>
            </w:r>
            <w:r>
              <w:rPr>
                <w:color w:val="000000"/>
              </w:rPr>
              <w:t>hapter</w:t>
            </w:r>
            <w:r w:rsidRPr="00676789">
              <w:rPr>
                <w:color w:val="000000"/>
              </w:rPr>
              <w:t xml:space="preserve"> </w:t>
            </w:r>
            <w:r w:rsidR="00676789" w:rsidRPr="00676789">
              <w:rPr>
                <w:color w:val="000000"/>
              </w:rPr>
              <w:t>XIX</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BF5FC" w14:textId="1C05A921" w:rsidR="00676789" w:rsidRPr="00676789" w:rsidRDefault="00676789">
            <w:pPr>
              <w:pStyle w:val="NormalWeb"/>
              <w:spacing w:before="0" w:beforeAutospacing="0" w:after="240" w:afterAutospacing="0"/>
            </w:pPr>
            <w:r w:rsidRPr="00676789">
              <w:rPr>
                <w:color w:val="000000"/>
              </w:rPr>
              <w:t xml:space="preserve">The Economics </w:t>
            </w:r>
            <w:r w:rsidR="008E5DF0">
              <w:rPr>
                <w:color w:val="000000"/>
              </w:rPr>
              <w:t>o</w:t>
            </w:r>
            <w:r w:rsidRPr="00676789">
              <w:rPr>
                <w:color w:val="000000"/>
              </w:rPr>
              <w:t>f Islamic Finance </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89099" w14:textId="77777777" w:rsidR="00676789" w:rsidRPr="00676789" w:rsidRDefault="00676789">
            <w:pPr>
              <w:pStyle w:val="NormalWeb"/>
              <w:spacing w:before="0" w:beforeAutospacing="0" w:after="240" w:afterAutospacing="0"/>
            </w:pPr>
            <w:r w:rsidRPr="00676789">
              <w:rPr>
                <w:color w:val="000000"/>
              </w:rPr>
              <w:t>Dr Mohd. Nizam Barom</w:t>
            </w:r>
          </w:p>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0256E" w14:textId="77777777" w:rsidR="00676789" w:rsidRPr="00676789" w:rsidRDefault="00676789">
            <w:pPr>
              <w:pStyle w:val="NormalWeb"/>
              <w:spacing w:before="0" w:beforeAutospacing="0" w:after="240" w:afterAutospacing="0"/>
            </w:pPr>
            <w:r w:rsidRPr="00676789">
              <w:rPr>
                <w:color w:val="000000"/>
              </w:rPr>
              <w:t xml:space="preserve">Dept. </w:t>
            </w:r>
            <w:proofErr w:type="spellStart"/>
            <w:r w:rsidRPr="00676789">
              <w:rPr>
                <w:color w:val="000000"/>
              </w:rPr>
              <w:t>Eonomics</w:t>
            </w:r>
            <w:proofErr w:type="spellEnd"/>
            <w:r w:rsidRPr="00676789">
              <w:rPr>
                <w:color w:val="000000"/>
              </w:rPr>
              <w:t>, Kulliyyah of Economics and Management Sciences, IIUM</w:t>
            </w:r>
          </w:p>
        </w:tc>
      </w:tr>
    </w:tbl>
    <w:p w14:paraId="0C503E2C" w14:textId="77777777" w:rsidR="00676789" w:rsidRDefault="00676789" w:rsidP="00676789"/>
    <w:p w14:paraId="19E53761" w14:textId="569D048B" w:rsidR="008E5DF0" w:rsidRPr="008E5DF0" w:rsidRDefault="008E5DF0" w:rsidP="008E5DF0">
      <w:pPr>
        <w:pStyle w:val="ListParagraph"/>
        <w:numPr>
          <w:ilvl w:val="0"/>
          <w:numId w:val="5"/>
        </w:numPr>
        <w:spacing w:line="276" w:lineRule="auto"/>
        <w:jc w:val="both"/>
      </w:pPr>
      <w:r w:rsidRPr="008E5DF0">
        <w:t xml:space="preserve">Rapporteurs’ </w:t>
      </w:r>
      <w:r>
        <w:t>Notes</w:t>
      </w:r>
    </w:p>
    <w:tbl>
      <w:tblPr>
        <w:tblStyle w:val="TableGrid"/>
        <w:tblW w:w="9360" w:type="dxa"/>
        <w:jc w:val="center"/>
        <w:tblLayout w:type="fixed"/>
        <w:tblLook w:val="04A0" w:firstRow="1" w:lastRow="0" w:firstColumn="1" w:lastColumn="0" w:noHBand="0" w:noVBand="1"/>
      </w:tblPr>
      <w:tblGrid>
        <w:gridCol w:w="1795"/>
        <w:gridCol w:w="7565"/>
      </w:tblGrid>
      <w:tr w:rsidR="006E0658" w14:paraId="1BB963D0" w14:textId="77777777" w:rsidTr="006E0658">
        <w:trPr>
          <w:jc w:val="center"/>
        </w:trPr>
        <w:tc>
          <w:tcPr>
            <w:tcW w:w="1795" w:type="dxa"/>
          </w:tcPr>
          <w:p w14:paraId="4DEE85DE" w14:textId="77777777" w:rsidR="006E0658" w:rsidRDefault="006E0658" w:rsidP="000A7415">
            <w:pPr>
              <w:pStyle w:val="TableLeft"/>
            </w:pPr>
            <w:r>
              <w:rPr>
                <w:b/>
              </w:rPr>
              <w:t>Welcoming Remark</w:t>
            </w:r>
          </w:p>
          <w:p w14:paraId="429383FA" w14:textId="420B7E06" w:rsidR="006E0658" w:rsidRPr="006E0658" w:rsidRDefault="006E0658" w:rsidP="000A7415">
            <w:pPr>
              <w:pStyle w:val="TableLeft"/>
              <w:rPr>
                <w:i/>
                <w:iCs/>
              </w:rPr>
            </w:pPr>
            <w:r w:rsidRPr="006E0658">
              <w:rPr>
                <w:i/>
                <w:iCs/>
              </w:rPr>
              <w:t>Prof. Dr. Norma</w:t>
            </w:r>
          </w:p>
        </w:tc>
        <w:tc>
          <w:tcPr>
            <w:tcW w:w="7565" w:type="dxa"/>
          </w:tcPr>
          <w:p w14:paraId="303ADFCC" w14:textId="5696766D" w:rsidR="006E0658" w:rsidRDefault="006E0658" w:rsidP="000174A3">
            <w:pPr>
              <w:pStyle w:val="TableBullet"/>
              <w:numPr>
                <w:ilvl w:val="0"/>
                <w:numId w:val="6"/>
              </w:numPr>
              <w:jc w:val="both"/>
            </w:pPr>
            <w:r>
              <w:t xml:space="preserve">Welcomed participants on behalf of the </w:t>
            </w:r>
            <w:proofErr w:type="spellStart"/>
            <w:r>
              <w:t>organising</w:t>
            </w:r>
            <w:proofErr w:type="spellEnd"/>
            <w:r>
              <w:t xml:space="preserve"> bodies and framed the workshop as a meaningful academic engagement around the structured review of Prof. Mahmood Al-Jarhi’s seminal work.</w:t>
            </w:r>
          </w:p>
          <w:p w14:paraId="5DA854A6" w14:textId="0C2B8221" w:rsidR="006E0658" w:rsidRDefault="008B03D5" w:rsidP="000174A3">
            <w:pPr>
              <w:pStyle w:val="TableBullet"/>
              <w:numPr>
                <w:ilvl w:val="0"/>
                <w:numId w:val="6"/>
              </w:numPr>
              <w:jc w:val="both"/>
            </w:pPr>
            <w:r>
              <w:t>Introduced Prof. Mahmood Al-</w:t>
            </w:r>
            <w:proofErr w:type="spellStart"/>
            <w:r>
              <w:t>Jarhi</w:t>
            </w:r>
            <w:proofErr w:type="spellEnd"/>
            <w:r>
              <w:t xml:space="preserve"> as a distinguished scholar in monetary and financial economics whose work spans academia, policy, and Islamic financial institutions.</w:t>
            </w:r>
          </w:p>
          <w:p w14:paraId="0AF67178" w14:textId="50D5AA64" w:rsidR="008B03D5" w:rsidRDefault="008B03D5" w:rsidP="000174A3">
            <w:pPr>
              <w:pStyle w:val="TableBullet"/>
              <w:numPr>
                <w:ilvl w:val="0"/>
                <w:numId w:val="6"/>
              </w:numPr>
              <w:jc w:val="both"/>
            </w:pPr>
            <w:proofErr w:type="spellStart"/>
            <w:r>
              <w:lastRenderedPageBreak/>
              <w:t>Emphasised</w:t>
            </w:r>
            <w:proofErr w:type="spellEnd"/>
            <w:r>
              <w:t xml:space="preserve"> that the workshop is not merely about discussing a book, but about engaging critically with a long intellectual journey in Islamic economics.</w:t>
            </w:r>
          </w:p>
          <w:p w14:paraId="0265D42B" w14:textId="52782F2A" w:rsidR="008B03D5" w:rsidRDefault="008B03D5" w:rsidP="000174A3">
            <w:pPr>
              <w:pStyle w:val="TableBullet"/>
              <w:numPr>
                <w:ilvl w:val="0"/>
                <w:numId w:val="6"/>
              </w:numPr>
              <w:jc w:val="both"/>
            </w:pPr>
            <w:r>
              <w:t>Highlighted the continuing methodological and analytical challenges facing Islamic economics, especially the need to refine theory, strengthen analytical tools, and improve relevance to contemporary problems.</w:t>
            </w:r>
          </w:p>
          <w:p w14:paraId="03CF54F3" w14:textId="36F31423" w:rsidR="00B44210" w:rsidRDefault="00B44210" w:rsidP="000174A3">
            <w:pPr>
              <w:pStyle w:val="TableBullet"/>
              <w:numPr>
                <w:ilvl w:val="0"/>
                <w:numId w:val="6"/>
              </w:numPr>
              <w:jc w:val="both"/>
            </w:pPr>
            <w:r>
              <w:t>Stressed that constructive critique is a sign of a healthy scholarly tradition and that respectful intellectual exchange is necessary for the advancement of the discipline</w:t>
            </w:r>
            <w:r>
              <w:t>.</w:t>
            </w:r>
          </w:p>
          <w:p w14:paraId="64D35D91" w14:textId="6A0F035A" w:rsidR="006E0658" w:rsidRDefault="00B44210" w:rsidP="000174A3">
            <w:pPr>
              <w:pStyle w:val="TableBullet"/>
              <w:numPr>
                <w:ilvl w:val="0"/>
                <w:numId w:val="6"/>
              </w:numPr>
              <w:jc w:val="both"/>
            </w:pPr>
            <w:r>
              <w:t xml:space="preserve">Expressed appreciation to the moderator, </w:t>
            </w:r>
            <w:proofErr w:type="spellStart"/>
            <w:r>
              <w:t>organisers</w:t>
            </w:r>
            <w:proofErr w:type="spellEnd"/>
            <w:r>
              <w:t>, author, reviewers, and participants, and encouraged open, critical, and respectful discussion throughout the workshop</w:t>
            </w:r>
          </w:p>
        </w:tc>
      </w:tr>
      <w:tr w:rsidR="006E0658" w14:paraId="0538DFF5" w14:textId="77777777" w:rsidTr="006E0658">
        <w:trPr>
          <w:jc w:val="center"/>
        </w:trPr>
        <w:tc>
          <w:tcPr>
            <w:tcW w:w="1795" w:type="dxa"/>
          </w:tcPr>
          <w:p w14:paraId="6A628659" w14:textId="77777777" w:rsidR="006E0658" w:rsidRDefault="006E0658" w:rsidP="000A7415">
            <w:pPr>
              <w:pStyle w:val="TableLeft"/>
            </w:pPr>
            <w:r>
              <w:rPr>
                <w:b/>
              </w:rPr>
              <w:lastRenderedPageBreak/>
              <w:t>Project Briefing</w:t>
            </w:r>
          </w:p>
          <w:p w14:paraId="7D002C54" w14:textId="56893FD4" w:rsidR="006E0658" w:rsidRPr="006E0658" w:rsidRDefault="006E0658" w:rsidP="000A7415">
            <w:pPr>
              <w:pStyle w:val="TableLeft"/>
              <w:rPr>
                <w:i/>
                <w:iCs/>
              </w:rPr>
            </w:pPr>
            <w:r w:rsidRPr="006E0658">
              <w:rPr>
                <w:i/>
                <w:iCs/>
              </w:rPr>
              <w:t>Assoc. Prof. Dr. Aslam Akbar</w:t>
            </w:r>
          </w:p>
        </w:tc>
        <w:tc>
          <w:tcPr>
            <w:tcW w:w="7565" w:type="dxa"/>
          </w:tcPr>
          <w:p w14:paraId="0AB18037" w14:textId="0A329614" w:rsidR="006E0658" w:rsidRDefault="006E0658" w:rsidP="000174A3">
            <w:pPr>
              <w:pStyle w:val="TableBullet"/>
              <w:numPr>
                <w:ilvl w:val="0"/>
                <w:numId w:val="7"/>
              </w:numPr>
              <w:ind w:left="430"/>
              <w:jc w:val="both"/>
            </w:pPr>
            <w:r>
              <w:t xml:space="preserve">Explained that the workshop was designed as a structured review project rather than a conventional book review. The aim was not only to </w:t>
            </w:r>
            <w:proofErr w:type="spellStart"/>
            <w:r>
              <w:t>summarise</w:t>
            </w:r>
            <w:proofErr w:type="spellEnd"/>
            <w:r>
              <w:t xml:space="preserve"> the book, but to subject it to analytical critique, </w:t>
            </w:r>
            <w:proofErr w:type="spellStart"/>
            <w:r>
              <w:t>standardised</w:t>
            </w:r>
            <w:proofErr w:type="spellEnd"/>
            <w:r>
              <w:t xml:space="preserve"> evaluation, cross-review, and editorial synthesis.</w:t>
            </w:r>
          </w:p>
          <w:p w14:paraId="756D5EB0" w14:textId="613E8358" w:rsidR="00B44210" w:rsidRDefault="00B44210" w:rsidP="000174A3">
            <w:pPr>
              <w:pStyle w:val="TableBullet"/>
              <w:numPr>
                <w:ilvl w:val="0"/>
                <w:numId w:val="7"/>
              </w:numPr>
              <w:ind w:left="430"/>
              <w:jc w:val="both"/>
            </w:pPr>
            <w:r>
              <w:t xml:space="preserve">Introduced Volume I of Economic Analysis: An Islamic Perspective as a large work of more than 500 pages containing 19 </w:t>
            </w:r>
            <w:proofErr w:type="gramStart"/>
            <w:r>
              <w:t>chapters, and</w:t>
            </w:r>
            <w:proofErr w:type="gramEnd"/>
            <w:r>
              <w:t xml:space="preserve"> noted that it forms part of a wider two-volume project</w:t>
            </w:r>
            <w:r>
              <w:t>.</w:t>
            </w:r>
          </w:p>
          <w:p w14:paraId="11C55437" w14:textId="70F5E391" w:rsidR="00B44210" w:rsidRDefault="00B44210" w:rsidP="000174A3">
            <w:pPr>
              <w:pStyle w:val="TableBullet"/>
              <w:numPr>
                <w:ilvl w:val="0"/>
                <w:numId w:val="7"/>
              </w:numPr>
              <w:ind w:left="430"/>
              <w:jc w:val="both"/>
            </w:pPr>
            <w:r>
              <w:t>Explained that reviewers from different countries were assigned chapters according to relevance, with some handling multiple chapters where themes overlapped</w:t>
            </w:r>
            <w:r>
              <w:t>.</w:t>
            </w:r>
          </w:p>
          <w:p w14:paraId="30DB46DB" w14:textId="0A41405C" w:rsidR="00B44210" w:rsidRDefault="00B44210" w:rsidP="000174A3">
            <w:pPr>
              <w:pStyle w:val="TableBullet"/>
              <w:numPr>
                <w:ilvl w:val="0"/>
                <w:numId w:val="7"/>
              </w:numPr>
              <w:ind w:left="430"/>
              <w:jc w:val="both"/>
            </w:pPr>
            <w:r>
              <w:t>Argued that Islamic economics needs stronger internal critique, clearer epistemological grounding, and better methodological development instead of merely reproducing conventional models in Islamic language</w:t>
            </w:r>
            <w:r>
              <w:t>.</w:t>
            </w:r>
          </w:p>
          <w:p w14:paraId="5EF8EF76" w14:textId="0BF20E9E" w:rsidR="00B44210" w:rsidRDefault="00B44210" w:rsidP="000174A3">
            <w:pPr>
              <w:pStyle w:val="TableBullet"/>
              <w:numPr>
                <w:ilvl w:val="0"/>
                <w:numId w:val="7"/>
              </w:numPr>
              <w:ind w:left="430"/>
              <w:jc w:val="both"/>
            </w:pPr>
            <w:r>
              <w:t xml:space="preserve">Described the project as an intellectual </w:t>
            </w:r>
            <w:proofErr w:type="spellStart"/>
            <w:r>
              <w:t>amanah</w:t>
            </w:r>
            <w:proofErr w:type="spellEnd"/>
            <w:r>
              <w:t xml:space="preserve">, where critique is understood as a constructive contribution to </w:t>
            </w:r>
            <w:proofErr w:type="spellStart"/>
            <w:r>
              <w:t>institutionalising</w:t>
            </w:r>
            <w:proofErr w:type="spellEnd"/>
            <w:r>
              <w:t xml:space="preserve"> and reforming the discipline</w:t>
            </w:r>
            <w:r>
              <w:t>.</w:t>
            </w:r>
          </w:p>
          <w:p w14:paraId="41E83B54" w14:textId="18564B54" w:rsidR="006E0658" w:rsidRDefault="00B44210" w:rsidP="000174A3">
            <w:pPr>
              <w:pStyle w:val="TableBullet"/>
              <w:numPr>
                <w:ilvl w:val="0"/>
                <w:numId w:val="7"/>
              </w:numPr>
              <w:ind w:left="430"/>
              <w:jc w:val="both"/>
            </w:pPr>
            <w:r>
              <w:t xml:space="preserve">Outlined possible outputs from the project, including a </w:t>
            </w:r>
            <w:proofErr w:type="spellStart"/>
            <w:r>
              <w:t>muqaddimah</w:t>
            </w:r>
            <w:proofErr w:type="spellEnd"/>
            <w:r>
              <w:t xml:space="preserve"> to the book, an appendix, a </w:t>
            </w:r>
            <w:proofErr w:type="spellStart"/>
            <w:r>
              <w:t>summarised</w:t>
            </w:r>
            <w:proofErr w:type="spellEnd"/>
            <w:r>
              <w:t xml:space="preserve"> version, a journal symposium, or an edited volume based on the consolidated reviews</w:t>
            </w:r>
            <w:r>
              <w:t>.</w:t>
            </w:r>
          </w:p>
        </w:tc>
      </w:tr>
      <w:tr w:rsidR="006E0658" w14:paraId="2CACBD22" w14:textId="77777777" w:rsidTr="006E0658">
        <w:trPr>
          <w:jc w:val="center"/>
        </w:trPr>
        <w:tc>
          <w:tcPr>
            <w:tcW w:w="1795" w:type="dxa"/>
          </w:tcPr>
          <w:p w14:paraId="71F476B1" w14:textId="47226860" w:rsidR="006E0658" w:rsidRDefault="006E0658" w:rsidP="000A7415">
            <w:pPr>
              <w:pStyle w:val="TableLeft"/>
            </w:pPr>
            <w:r w:rsidRPr="006E0658">
              <w:rPr>
                <w:b/>
                <w:bCs/>
              </w:rPr>
              <w:t>Chapters I-IV</w:t>
            </w:r>
            <w:r>
              <w:rPr>
                <w:b/>
              </w:rPr>
              <w:t xml:space="preserve"> Review</w:t>
            </w:r>
          </w:p>
          <w:p w14:paraId="70F0A90A" w14:textId="2343EB2F" w:rsidR="006E0658" w:rsidRDefault="006E0658" w:rsidP="000A7415">
            <w:pPr>
              <w:pStyle w:val="TableLeft"/>
            </w:pPr>
            <w:r w:rsidRPr="006E0658">
              <w:rPr>
                <w:i/>
                <w:iCs/>
              </w:rPr>
              <w:t>Dr. Salman Ahmed Shai</w:t>
            </w:r>
            <w:r>
              <w:rPr>
                <w:i/>
                <w:iCs/>
              </w:rPr>
              <w:t>kh</w:t>
            </w:r>
          </w:p>
          <w:p w14:paraId="4A7A6973" w14:textId="0E0B034B" w:rsidR="006E0658" w:rsidRDefault="006E0658" w:rsidP="000A7415">
            <w:pPr>
              <w:pStyle w:val="TableLeft"/>
            </w:pPr>
          </w:p>
        </w:tc>
        <w:tc>
          <w:tcPr>
            <w:tcW w:w="7565" w:type="dxa"/>
          </w:tcPr>
          <w:p w14:paraId="552C3213" w14:textId="78AC5FF9" w:rsidR="006E0658" w:rsidRDefault="006E0658" w:rsidP="000174A3">
            <w:pPr>
              <w:pStyle w:val="TableBullet"/>
              <w:numPr>
                <w:ilvl w:val="0"/>
                <w:numId w:val="8"/>
              </w:numPr>
              <w:ind w:left="430"/>
              <w:jc w:val="both"/>
            </w:pPr>
            <w:r>
              <w:t xml:space="preserve">Argued that Chapter I, titled Why Islamic Economics, devotes more energy to </w:t>
            </w:r>
            <w:proofErr w:type="spellStart"/>
            <w:r>
              <w:t>criticising</w:t>
            </w:r>
            <w:proofErr w:type="spellEnd"/>
            <w:r>
              <w:t xml:space="preserve"> mainstream economics than to offering a positive, well-developed explanation of what Islamic economics is and why it is needed.</w:t>
            </w:r>
          </w:p>
          <w:p w14:paraId="50232EE4" w14:textId="2BA48C97" w:rsidR="000174A3" w:rsidRDefault="000174A3" w:rsidP="000174A3">
            <w:pPr>
              <w:pStyle w:val="TableBullet"/>
              <w:numPr>
                <w:ilvl w:val="0"/>
                <w:numId w:val="8"/>
              </w:numPr>
              <w:ind w:left="430"/>
              <w:jc w:val="both"/>
            </w:pPr>
            <w:r>
              <w:t xml:space="preserve">Noted that the critique of mainstream economics sometimes </w:t>
            </w:r>
            <w:proofErr w:type="gramStart"/>
            <w:r>
              <w:t>mixes together</w:t>
            </w:r>
            <w:proofErr w:type="gramEnd"/>
            <w:r>
              <w:t xml:space="preserve"> criticism of economics as a discipline, capitalism as a system, and economic policy, which weakens analytical precision</w:t>
            </w:r>
            <w:r>
              <w:t>.</w:t>
            </w:r>
          </w:p>
          <w:p w14:paraId="034ED97B" w14:textId="484722B0" w:rsidR="000174A3" w:rsidRDefault="000174A3" w:rsidP="000174A3">
            <w:pPr>
              <w:pStyle w:val="TableBullet"/>
              <w:numPr>
                <w:ilvl w:val="0"/>
                <w:numId w:val="8"/>
              </w:numPr>
              <w:ind w:left="430"/>
              <w:jc w:val="both"/>
            </w:pPr>
            <w:r>
              <w:t>Suggested that the chapter should move beyond dissatisfaction with mainstream economics and present a clearer positive framework of Islamic economics, while distinguishing more carefully between economics as a discipline and capitalism as a system</w:t>
            </w:r>
            <w:r>
              <w:t>.</w:t>
            </w:r>
          </w:p>
          <w:p w14:paraId="6E477B3A" w14:textId="34BB8536" w:rsidR="000174A3" w:rsidRDefault="000174A3" w:rsidP="000174A3">
            <w:pPr>
              <w:pStyle w:val="TableBullet"/>
              <w:numPr>
                <w:ilvl w:val="0"/>
                <w:numId w:val="8"/>
              </w:numPr>
              <w:ind w:left="430"/>
              <w:jc w:val="both"/>
            </w:pPr>
            <w:r>
              <w:lastRenderedPageBreak/>
              <w:t>Observed that Chapters II and III risk anachronism by reading early Muslim contributions through modern economic terminology and warned against over-crediting earlier scholars without adequate textual support</w:t>
            </w:r>
            <w:r>
              <w:t>.</w:t>
            </w:r>
          </w:p>
          <w:p w14:paraId="20625A63" w14:textId="3A6EE8FC" w:rsidR="000174A3" w:rsidRDefault="000174A3" w:rsidP="000174A3">
            <w:pPr>
              <w:pStyle w:val="TableBullet"/>
              <w:numPr>
                <w:ilvl w:val="0"/>
                <w:numId w:val="8"/>
              </w:numPr>
              <w:ind w:left="430"/>
              <w:jc w:val="both"/>
            </w:pPr>
            <w:r>
              <w:t xml:space="preserve">Noted that Chapters II and III substantially overlap when read together and would benefit from clearer differentiation or a more thematic </w:t>
            </w:r>
            <w:r>
              <w:t xml:space="preserve">organization. </w:t>
            </w:r>
          </w:p>
          <w:p w14:paraId="5B148E08" w14:textId="0D6A6B95" w:rsidR="000174A3" w:rsidRDefault="000174A3" w:rsidP="000174A3">
            <w:pPr>
              <w:pStyle w:val="TableBullet"/>
              <w:numPr>
                <w:ilvl w:val="0"/>
                <w:numId w:val="8"/>
              </w:numPr>
              <w:ind w:left="430"/>
              <w:jc w:val="both"/>
            </w:pPr>
            <w:r>
              <w:t>Recommended a more thematic treatment of Islamic economic thought rather than a heavily chronological approach, especially when discussing the historical roots of economic analysis</w:t>
            </w:r>
            <w:r>
              <w:t>.</w:t>
            </w:r>
          </w:p>
          <w:p w14:paraId="19BF2B1C" w14:textId="7B05CF37" w:rsidR="000174A3" w:rsidRDefault="000174A3" w:rsidP="000174A3">
            <w:pPr>
              <w:pStyle w:val="TableBullet"/>
              <w:numPr>
                <w:ilvl w:val="0"/>
                <w:numId w:val="8"/>
              </w:numPr>
              <w:ind w:left="430"/>
              <w:jc w:val="both"/>
            </w:pPr>
            <w:r>
              <w:t>Questioned whether the chapter provides a sufficiently clear and comprehensive definition of Islamic economics to function as an effective disciplinary introduction</w:t>
            </w:r>
            <w:r>
              <w:t>.</w:t>
            </w:r>
          </w:p>
          <w:p w14:paraId="799D9010" w14:textId="371A4637" w:rsidR="006E0658" w:rsidRDefault="000174A3" w:rsidP="000174A3">
            <w:pPr>
              <w:pStyle w:val="TableBullet"/>
              <w:numPr>
                <w:ilvl w:val="0"/>
                <w:numId w:val="8"/>
              </w:numPr>
              <w:ind w:left="430"/>
              <w:jc w:val="both"/>
            </w:pPr>
            <w:r>
              <w:t>Commented that Chapter IV relies too heavily on the 1976 conference as the starting point of modern Islamic economics, whereas a broader thematic survey would provide a more convincing picture of the field’s development</w:t>
            </w:r>
            <w:r>
              <w:t>.</w:t>
            </w:r>
          </w:p>
        </w:tc>
      </w:tr>
      <w:tr w:rsidR="006E0658" w14:paraId="4667706F" w14:textId="77777777" w:rsidTr="006E0658">
        <w:trPr>
          <w:jc w:val="center"/>
        </w:trPr>
        <w:tc>
          <w:tcPr>
            <w:tcW w:w="1795" w:type="dxa"/>
          </w:tcPr>
          <w:p w14:paraId="79E09CFC" w14:textId="3E04BEA9" w:rsidR="006E0658" w:rsidRDefault="006E0658" w:rsidP="000A7415">
            <w:pPr>
              <w:pStyle w:val="TableLeft"/>
            </w:pPr>
            <w:r w:rsidRPr="006E0658">
              <w:rPr>
                <w:b/>
                <w:bCs/>
              </w:rPr>
              <w:lastRenderedPageBreak/>
              <w:t>Chapters XV-XVI</w:t>
            </w:r>
            <w:r>
              <w:rPr>
                <w:b/>
              </w:rPr>
              <w:t xml:space="preserve"> Review</w:t>
            </w:r>
          </w:p>
          <w:p w14:paraId="38F3755F" w14:textId="151A680F" w:rsidR="006E0658" w:rsidRPr="006E0658" w:rsidRDefault="006E0658" w:rsidP="000A7415">
            <w:pPr>
              <w:pStyle w:val="TableLeft"/>
              <w:rPr>
                <w:i/>
                <w:iCs/>
              </w:rPr>
            </w:pPr>
            <w:r w:rsidRPr="006E0658">
              <w:rPr>
                <w:i/>
                <w:iCs/>
              </w:rPr>
              <w:t>Dr. Riasat Amin Imon</w:t>
            </w:r>
          </w:p>
        </w:tc>
        <w:tc>
          <w:tcPr>
            <w:tcW w:w="7565" w:type="dxa"/>
          </w:tcPr>
          <w:p w14:paraId="6EEA80DF" w14:textId="770475A8" w:rsidR="006E0658" w:rsidRDefault="006E0658" w:rsidP="000174A3">
            <w:pPr>
              <w:pStyle w:val="TableBullet"/>
              <w:numPr>
                <w:ilvl w:val="0"/>
                <w:numId w:val="9"/>
              </w:numPr>
              <w:ind w:left="430"/>
              <w:jc w:val="both"/>
            </w:pPr>
            <w:r>
              <w:t>Presented Chapters XV and XVI as a critical examination of interest-rate theory, approached from the perspective of how the book functions as a teaching text in Islamic economics.</w:t>
            </w:r>
          </w:p>
          <w:p w14:paraId="721B7D23" w14:textId="4BD174E5" w:rsidR="000174A3" w:rsidRDefault="000174A3" w:rsidP="000174A3">
            <w:pPr>
              <w:pStyle w:val="TableBullet"/>
              <w:numPr>
                <w:ilvl w:val="0"/>
                <w:numId w:val="9"/>
              </w:numPr>
              <w:ind w:left="430"/>
              <w:jc w:val="both"/>
            </w:pPr>
            <w:r>
              <w:t>Explained that Chapter XV challenges the idea of a single natural interest rate by reviewing four major theories of interest and then arguing that heterogeneous preferences cannot be aggregated into one collective rate</w:t>
            </w:r>
            <w:r>
              <w:t>.</w:t>
            </w:r>
          </w:p>
          <w:p w14:paraId="3099A3DE" w14:textId="0AF65C35" w:rsidR="000174A3" w:rsidRDefault="000174A3" w:rsidP="000174A3">
            <w:pPr>
              <w:pStyle w:val="TableBullet"/>
              <w:numPr>
                <w:ilvl w:val="0"/>
                <w:numId w:val="9"/>
              </w:numPr>
              <w:ind w:left="430"/>
              <w:jc w:val="both"/>
            </w:pPr>
            <w:r>
              <w:t xml:space="preserve">Highlighted the chapter’s formal argument that market interest rates are not naturally discovered through </w:t>
            </w:r>
            <w:r>
              <w:t>equilibrium but</w:t>
            </w:r>
            <w:r>
              <w:t xml:space="preserve"> are largely administered through institutions and powerful market actors.</w:t>
            </w:r>
          </w:p>
          <w:p w14:paraId="5296C1A8" w14:textId="7010EEFF" w:rsidR="000174A3" w:rsidRDefault="000174A3" w:rsidP="000174A3">
            <w:pPr>
              <w:pStyle w:val="TableBullet"/>
              <w:numPr>
                <w:ilvl w:val="0"/>
                <w:numId w:val="9"/>
              </w:numPr>
              <w:ind w:left="430"/>
              <w:jc w:val="both"/>
            </w:pPr>
            <w:r>
              <w:t>Praised the originality of the critique for moving beyond purely ideological rejection of interest, while noting that the chapter becomes highly technical quite abruptly and may be more suitable for upper-level students</w:t>
            </w:r>
            <w:r>
              <w:t>.</w:t>
            </w:r>
          </w:p>
          <w:p w14:paraId="23B8BDDB" w14:textId="4D717EA1" w:rsidR="000174A3" w:rsidRDefault="000174A3" w:rsidP="000174A3">
            <w:pPr>
              <w:pStyle w:val="TableBullet"/>
              <w:numPr>
                <w:ilvl w:val="0"/>
                <w:numId w:val="9"/>
              </w:numPr>
              <w:ind w:left="430"/>
              <w:jc w:val="both"/>
            </w:pPr>
            <w:proofErr w:type="spellStart"/>
            <w:r>
              <w:t>Summarised</w:t>
            </w:r>
            <w:proofErr w:type="spellEnd"/>
            <w:r>
              <w:t xml:space="preserve"> Chapter XVI as an argument that interest-based finance creates technical and allocative inefficiencies, contributes to instability, and should therefore be replaced by trade-based and investment-based Islamic contracts</w:t>
            </w:r>
            <w:r>
              <w:t>.</w:t>
            </w:r>
          </w:p>
          <w:p w14:paraId="0E18400D" w14:textId="4974C88F" w:rsidR="000174A3" w:rsidRDefault="000174A3" w:rsidP="000174A3">
            <w:pPr>
              <w:pStyle w:val="TableBullet"/>
              <w:numPr>
                <w:ilvl w:val="0"/>
                <w:numId w:val="9"/>
              </w:numPr>
              <w:ind w:left="430"/>
              <w:jc w:val="both"/>
            </w:pPr>
            <w:r>
              <w:t>Observed that the operational case against interest is stronger in Chapter XVI than in Chapter XV, but both chapters would benefit from clearer integration of Islamic normative foundations and stronger engagement with contemporary scholarship</w:t>
            </w:r>
            <w:r>
              <w:t>.</w:t>
            </w:r>
          </w:p>
          <w:p w14:paraId="278520F2" w14:textId="676B7773" w:rsidR="000174A3" w:rsidRDefault="000174A3" w:rsidP="000174A3">
            <w:pPr>
              <w:pStyle w:val="TableBullet"/>
              <w:numPr>
                <w:ilvl w:val="0"/>
                <w:numId w:val="9"/>
              </w:numPr>
              <w:ind w:left="430"/>
              <w:jc w:val="both"/>
            </w:pPr>
            <w:r>
              <w:t xml:space="preserve">In response to a question on how profit rates in Islamic finance differ from conventional interest rates, the discussion </w:t>
            </w:r>
            <w:proofErr w:type="spellStart"/>
            <w:r>
              <w:t>emphasised</w:t>
            </w:r>
            <w:proofErr w:type="spellEnd"/>
            <w:r>
              <w:t xml:space="preserve"> that Islamic pricing should be linked to underlying assets and real productive activity rather than to speculative debt-based lending</w:t>
            </w:r>
            <w:r>
              <w:t>.</w:t>
            </w:r>
          </w:p>
          <w:p w14:paraId="3FD02A8B" w14:textId="5FC98D14" w:rsidR="000174A3" w:rsidRDefault="000174A3" w:rsidP="000174A3">
            <w:pPr>
              <w:pStyle w:val="TableBullet"/>
              <w:numPr>
                <w:ilvl w:val="0"/>
                <w:numId w:val="9"/>
              </w:numPr>
              <w:ind w:left="430"/>
              <w:jc w:val="both"/>
            </w:pPr>
            <w:r>
              <w:lastRenderedPageBreak/>
              <w:t>It was argued that a meaningful distinction requires genuine implementation of Islamic finance modes rather than merely replicating conventional debt structures under Islamic labels</w:t>
            </w:r>
            <w:r>
              <w:t>.</w:t>
            </w:r>
          </w:p>
          <w:p w14:paraId="3B9E63CD" w14:textId="49F8BB6E" w:rsidR="006E0658" w:rsidRDefault="000174A3" w:rsidP="000174A3">
            <w:pPr>
              <w:pStyle w:val="TableBullet"/>
              <w:numPr>
                <w:ilvl w:val="0"/>
                <w:numId w:val="9"/>
              </w:numPr>
              <w:ind w:left="430"/>
              <w:jc w:val="both"/>
            </w:pPr>
            <w:r>
              <w:t>The discussion also noted that institutional and policy support are necessary if Islamic finance is to move from theory to a genuinely value-based system that yields better social and economic outcomes</w:t>
            </w:r>
            <w:r>
              <w:t>.</w:t>
            </w:r>
          </w:p>
        </w:tc>
      </w:tr>
      <w:tr w:rsidR="006E0658" w14:paraId="1918CE75" w14:textId="77777777" w:rsidTr="006E0658">
        <w:trPr>
          <w:jc w:val="center"/>
        </w:trPr>
        <w:tc>
          <w:tcPr>
            <w:tcW w:w="1795" w:type="dxa"/>
          </w:tcPr>
          <w:p w14:paraId="337F9E3E" w14:textId="5179B419" w:rsidR="006E0658" w:rsidRPr="006E0658" w:rsidRDefault="006E0658" w:rsidP="000A7415">
            <w:pPr>
              <w:pStyle w:val="TableLeft"/>
              <w:rPr>
                <w:b/>
                <w:bCs/>
              </w:rPr>
            </w:pPr>
            <w:r w:rsidRPr="006E0658">
              <w:rPr>
                <w:b/>
                <w:bCs/>
              </w:rPr>
              <w:lastRenderedPageBreak/>
              <w:t>Chapter XIV Review</w:t>
            </w:r>
          </w:p>
          <w:p w14:paraId="41E66EA4" w14:textId="06DA88A8" w:rsidR="006E0658" w:rsidRPr="006E0658" w:rsidRDefault="006E0658" w:rsidP="000A7415">
            <w:pPr>
              <w:pStyle w:val="TableLeft"/>
              <w:rPr>
                <w:i/>
                <w:iCs/>
              </w:rPr>
            </w:pPr>
            <w:proofErr w:type="spellStart"/>
            <w:r w:rsidRPr="006E0658">
              <w:rPr>
                <w:i/>
                <w:iCs/>
              </w:rPr>
              <w:t>Luthfiyah</w:t>
            </w:r>
            <w:proofErr w:type="spellEnd"/>
            <w:r w:rsidRPr="006E0658">
              <w:rPr>
                <w:i/>
                <w:iCs/>
              </w:rPr>
              <w:t xml:space="preserve"> Huda</w:t>
            </w:r>
          </w:p>
        </w:tc>
        <w:tc>
          <w:tcPr>
            <w:tcW w:w="7565" w:type="dxa"/>
          </w:tcPr>
          <w:p w14:paraId="402F534F" w14:textId="25856EA6" w:rsidR="006E0658" w:rsidRDefault="006E0658" w:rsidP="000174A3">
            <w:pPr>
              <w:pStyle w:val="TableBullet"/>
              <w:numPr>
                <w:ilvl w:val="0"/>
                <w:numId w:val="10"/>
              </w:numPr>
              <w:ind w:left="430"/>
              <w:jc w:val="both"/>
            </w:pPr>
            <w:r>
              <w:t xml:space="preserve">Explained that the chapter compares transactions in Islamic and conventional systems through a typology of real, semi-real, and nominal transactions, with particular attention to the prohibition of </w:t>
            </w:r>
            <w:proofErr w:type="spellStart"/>
            <w:r>
              <w:t>riba</w:t>
            </w:r>
            <w:proofErr w:type="spellEnd"/>
            <w:r>
              <w:t>.</w:t>
            </w:r>
          </w:p>
          <w:p w14:paraId="6DA20F00" w14:textId="7D267453" w:rsidR="000174A3" w:rsidRDefault="000174A3" w:rsidP="000174A3">
            <w:pPr>
              <w:pStyle w:val="TableBullet"/>
              <w:numPr>
                <w:ilvl w:val="0"/>
                <w:numId w:val="10"/>
              </w:numPr>
              <w:ind w:left="430"/>
              <w:jc w:val="both"/>
            </w:pPr>
            <w:r>
              <w:t>Noted that the chapter uses simplified assumptions and a mathematical framing to argue that certain Islamic transaction structures are more efficient, especially in terms of total transaction costs.</w:t>
            </w:r>
          </w:p>
          <w:p w14:paraId="6A0458E0" w14:textId="39D727D3" w:rsidR="000174A3" w:rsidRDefault="000174A3" w:rsidP="000174A3">
            <w:pPr>
              <w:pStyle w:val="TableBullet"/>
              <w:numPr>
                <w:ilvl w:val="0"/>
                <w:numId w:val="10"/>
              </w:numPr>
              <w:ind w:left="430"/>
              <w:jc w:val="both"/>
            </w:pPr>
            <w:proofErr w:type="spellStart"/>
            <w:r>
              <w:t>Summarised</w:t>
            </w:r>
            <w:proofErr w:type="spellEnd"/>
            <w:r>
              <w:t xml:space="preserve"> the comparison between credit purchase and borrow-and-purchase, where credit purchase is presented as more efficient because it reduces the number of stages and frictions in the transaction process.</w:t>
            </w:r>
          </w:p>
          <w:p w14:paraId="6C26A918" w14:textId="28063AB0" w:rsidR="000174A3" w:rsidRDefault="000174A3" w:rsidP="000174A3">
            <w:pPr>
              <w:pStyle w:val="TableBullet"/>
              <w:numPr>
                <w:ilvl w:val="0"/>
                <w:numId w:val="10"/>
              </w:numPr>
              <w:ind w:left="430"/>
              <w:jc w:val="both"/>
            </w:pPr>
            <w:r>
              <w:t>Observed that the chapter develops search and disequilibrium dynamics more clearly for real transactions than for nominal ones, making the comparison methodologically non-parallel</w:t>
            </w:r>
            <w:r>
              <w:t>.</w:t>
            </w:r>
          </w:p>
          <w:p w14:paraId="1348C8FD" w14:textId="24907145" w:rsidR="000174A3" w:rsidRDefault="000174A3" w:rsidP="000174A3">
            <w:pPr>
              <w:pStyle w:val="TableBullet"/>
              <w:numPr>
                <w:ilvl w:val="0"/>
                <w:numId w:val="10"/>
              </w:numPr>
              <w:ind w:left="430"/>
              <w:jc w:val="both"/>
            </w:pPr>
            <w:r>
              <w:t>Pointed out that borrow-and-purchase is presented as less efficient mainly because it relies on a two-contract financing structure, while credit purchase is presented as offering greater payment certainty</w:t>
            </w:r>
            <w:r>
              <w:t>.</w:t>
            </w:r>
          </w:p>
          <w:p w14:paraId="0A6F6C05" w14:textId="32041F2F" w:rsidR="000174A3" w:rsidRDefault="000174A3" w:rsidP="000174A3">
            <w:pPr>
              <w:pStyle w:val="TableBullet"/>
              <w:numPr>
                <w:ilvl w:val="0"/>
                <w:numId w:val="10"/>
              </w:numPr>
              <w:ind w:left="430"/>
              <w:jc w:val="both"/>
            </w:pPr>
            <w:proofErr w:type="spellStart"/>
            <w:r>
              <w:t>Criticised</w:t>
            </w:r>
            <w:proofErr w:type="spellEnd"/>
            <w:r>
              <w:t xml:space="preserve"> the chapter for not </w:t>
            </w:r>
            <w:proofErr w:type="spellStart"/>
            <w:r>
              <w:t>operationalising</w:t>
            </w:r>
            <w:proofErr w:type="spellEnd"/>
            <w:r>
              <w:t xml:space="preserve"> semi-real transactions clearly, for moving too quickly from assumptions to conclusions, and for leaving institutional boundary conditions insufficiently specified.</w:t>
            </w:r>
          </w:p>
          <w:p w14:paraId="03FCECE5" w14:textId="63E845E3" w:rsidR="006E0658" w:rsidRDefault="000174A3" w:rsidP="000174A3">
            <w:pPr>
              <w:pStyle w:val="TableBullet"/>
              <w:numPr>
                <w:ilvl w:val="0"/>
                <w:numId w:val="10"/>
              </w:numPr>
              <w:ind w:left="430"/>
              <w:jc w:val="both"/>
            </w:pPr>
            <w:r>
              <w:t xml:space="preserve">Recommended adding empirical reinforcement, </w:t>
            </w:r>
            <w:proofErr w:type="spellStart"/>
            <w:r>
              <w:t>operationalising</w:t>
            </w:r>
            <w:proofErr w:type="spellEnd"/>
            <w:r>
              <w:t xml:space="preserve"> semi-real transactions more clearly, mapping the chapter’s assumptions more explicitly onto </w:t>
            </w:r>
            <w:proofErr w:type="spellStart"/>
            <w:r>
              <w:t>maqasid</w:t>
            </w:r>
            <w:proofErr w:type="spellEnd"/>
            <w:r>
              <w:t xml:space="preserve"> al-shariah and </w:t>
            </w:r>
            <w:proofErr w:type="spellStart"/>
            <w:r>
              <w:t>fiqh</w:t>
            </w:r>
            <w:proofErr w:type="spellEnd"/>
            <w:r>
              <w:t xml:space="preserve"> al-</w:t>
            </w:r>
            <w:proofErr w:type="spellStart"/>
            <w:proofErr w:type="gramStart"/>
            <w:r>
              <w:t>mu‘</w:t>
            </w:r>
            <w:proofErr w:type="gramEnd"/>
            <w:r>
              <w:t>amalat</w:t>
            </w:r>
            <w:proofErr w:type="spellEnd"/>
            <w:r>
              <w:t>, and improving chapter signposting and internal structure.</w:t>
            </w:r>
            <w:r w:rsidR="006E0658">
              <w:t xml:space="preserve"> </w:t>
            </w:r>
          </w:p>
        </w:tc>
      </w:tr>
      <w:tr w:rsidR="006E0658" w14:paraId="422DE7A6" w14:textId="77777777" w:rsidTr="006E0658">
        <w:trPr>
          <w:jc w:val="center"/>
        </w:trPr>
        <w:tc>
          <w:tcPr>
            <w:tcW w:w="1795" w:type="dxa"/>
          </w:tcPr>
          <w:p w14:paraId="67B519FF" w14:textId="78C8BE13" w:rsidR="006E0658" w:rsidRPr="006E0658" w:rsidRDefault="006E0658" w:rsidP="000A7415">
            <w:pPr>
              <w:pStyle w:val="TableLeft"/>
              <w:rPr>
                <w:b/>
                <w:bCs/>
              </w:rPr>
            </w:pPr>
            <w:r w:rsidRPr="006E0658">
              <w:rPr>
                <w:b/>
                <w:bCs/>
              </w:rPr>
              <w:t>Chapter XIII Review</w:t>
            </w:r>
          </w:p>
          <w:p w14:paraId="29B32E05" w14:textId="17840E32" w:rsidR="006E0658" w:rsidRPr="006E0658" w:rsidRDefault="006E0658" w:rsidP="000A7415">
            <w:pPr>
              <w:pStyle w:val="TableLeft"/>
              <w:rPr>
                <w:i/>
                <w:iCs/>
              </w:rPr>
            </w:pPr>
            <w:r w:rsidRPr="006E0658">
              <w:rPr>
                <w:i/>
                <w:iCs/>
              </w:rPr>
              <w:t xml:space="preserve">Assoc. Prof. Dr. </w:t>
            </w:r>
            <w:proofErr w:type="spellStart"/>
            <w:r w:rsidRPr="006E0658">
              <w:rPr>
                <w:i/>
                <w:iCs/>
              </w:rPr>
              <w:t>Hassanudin</w:t>
            </w:r>
            <w:proofErr w:type="spellEnd"/>
            <w:r w:rsidRPr="006E0658">
              <w:rPr>
                <w:i/>
                <w:iCs/>
              </w:rPr>
              <w:t xml:space="preserve"> Bin Mohd </w:t>
            </w:r>
            <w:proofErr w:type="spellStart"/>
            <w:r w:rsidRPr="006E0658">
              <w:rPr>
                <w:i/>
                <w:iCs/>
              </w:rPr>
              <w:t>Thas</w:t>
            </w:r>
            <w:proofErr w:type="spellEnd"/>
            <w:r w:rsidRPr="006E0658">
              <w:rPr>
                <w:i/>
                <w:iCs/>
              </w:rPr>
              <w:t xml:space="preserve"> Thaker</w:t>
            </w:r>
          </w:p>
        </w:tc>
        <w:tc>
          <w:tcPr>
            <w:tcW w:w="7565" w:type="dxa"/>
          </w:tcPr>
          <w:p w14:paraId="59F93C3F" w14:textId="59EBF7C7" w:rsidR="006E0658" w:rsidRDefault="006E0658" w:rsidP="000174A3">
            <w:pPr>
              <w:pStyle w:val="TableBullet"/>
              <w:numPr>
                <w:ilvl w:val="0"/>
                <w:numId w:val="11"/>
              </w:numPr>
              <w:ind w:left="430"/>
              <w:jc w:val="both"/>
            </w:pPr>
            <w:r>
              <w:t>Described the chapter as relevant to Islamic economics because it addresses how markets should function and how trading rules should be understood from both conventional and Islamic viewpoints.</w:t>
            </w:r>
          </w:p>
          <w:p w14:paraId="11D9DCA5" w14:textId="6DF26D6C" w:rsidR="000174A3" w:rsidRDefault="000174A3" w:rsidP="000174A3">
            <w:pPr>
              <w:pStyle w:val="TableBullet"/>
              <w:numPr>
                <w:ilvl w:val="0"/>
                <w:numId w:val="11"/>
              </w:numPr>
              <w:ind w:left="430"/>
              <w:jc w:val="both"/>
            </w:pPr>
            <w:r>
              <w:t xml:space="preserve">Identified the presentation as moving through monopoly and the distortion of power, the </w:t>
            </w:r>
            <w:proofErr w:type="spellStart"/>
            <w:r>
              <w:t>fiqh</w:t>
            </w:r>
            <w:proofErr w:type="spellEnd"/>
            <w:r>
              <w:t xml:space="preserve"> of antitrust, the debt-versus-equity dilemma, stability in crisis, and the innovation frontier.</w:t>
            </w:r>
          </w:p>
          <w:p w14:paraId="666631C4" w14:textId="00EF8F74" w:rsidR="000174A3" w:rsidRDefault="000174A3" w:rsidP="000174A3">
            <w:pPr>
              <w:pStyle w:val="TableBullet"/>
              <w:numPr>
                <w:ilvl w:val="0"/>
                <w:numId w:val="11"/>
              </w:numPr>
              <w:ind w:left="430"/>
              <w:jc w:val="both"/>
            </w:pPr>
            <w:r>
              <w:t>Highlighted the presentation’s historical references to Islamic market regulation, including Ibn Taymiyyah and Abu Yusuf, in discussing hoarding, price regulation, and anti-monopoly concerns</w:t>
            </w:r>
            <w:r>
              <w:t>.</w:t>
            </w:r>
          </w:p>
          <w:p w14:paraId="35562D05" w14:textId="37F09C35" w:rsidR="000174A3" w:rsidRDefault="000174A3" w:rsidP="000174A3">
            <w:pPr>
              <w:pStyle w:val="TableBullet"/>
              <w:numPr>
                <w:ilvl w:val="0"/>
                <w:numId w:val="11"/>
              </w:numPr>
              <w:ind w:left="430"/>
              <w:jc w:val="both"/>
            </w:pPr>
            <w:r>
              <w:t>Argued that the chapter does not sufficiently explain the philosophy and basic definition of the market before moving into market failures and therefore needs stronger conceptual framing at the outset</w:t>
            </w:r>
            <w:r>
              <w:t>.</w:t>
            </w:r>
          </w:p>
          <w:p w14:paraId="7BD39A02" w14:textId="70EBF146" w:rsidR="000174A3" w:rsidRDefault="000174A3" w:rsidP="000174A3">
            <w:pPr>
              <w:pStyle w:val="TableBullet"/>
              <w:numPr>
                <w:ilvl w:val="0"/>
                <w:numId w:val="11"/>
              </w:numPr>
              <w:ind w:left="430"/>
              <w:jc w:val="both"/>
            </w:pPr>
            <w:r>
              <w:t>Suggested that distorted forms of market power such as natural segmentation, structural monopoly, political distortion, and monopsony should be explained more clearly before moving to the chapter’s normative conclusions</w:t>
            </w:r>
            <w:r>
              <w:t>.</w:t>
            </w:r>
          </w:p>
          <w:p w14:paraId="14E50328" w14:textId="10C0DE77" w:rsidR="000174A3" w:rsidRDefault="000174A3" w:rsidP="000174A3">
            <w:pPr>
              <w:pStyle w:val="TableBullet"/>
              <w:numPr>
                <w:ilvl w:val="0"/>
                <w:numId w:val="11"/>
              </w:numPr>
              <w:ind w:left="430"/>
              <w:jc w:val="both"/>
            </w:pPr>
            <w:r>
              <w:lastRenderedPageBreak/>
              <w:t xml:space="preserve">Noted that the presentation links monopolistic and debt-based structures to injustice and </w:t>
            </w:r>
            <w:r>
              <w:t>instability and</w:t>
            </w:r>
            <w:r>
              <w:t xml:space="preserve"> contrasts them with equity-based and risk-sharing arrangements</w:t>
            </w:r>
            <w:r>
              <w:t>.</w:t>
            </w:r>
          </w:p>
          <w:p w14:paraId="4C6462C4" w14:textId="6F214FC7" w:rsidR="006E0658" w:rsidRDefault="000174A3" w:rsidP="000174A3">
            <w:pPr>
              <w:pStyle w:val="TableBullet"/>
              <w:numPr>
                <w:ilvl w:val="0"/>
                <w:numId w:val="11"/>
              </w:numPr>
              <w:ind w:left="430"/>
              <w:jc w:val="both"/>
            </w:pPr>
            <w:r>
              <w:t xml:space="preserve">Recommended stronger conceptual framing of the market, tighter integration of the Islamic ethical foundations, and a clearer connection between the historical </w:t>
            </w:r>
            <w:proofErr w:type="spellStart"/>
            <w:r>
              <w:t>fiqh</w:t>
            </w:r>
            <w:proofErr w:type="spellEnd"/>
            <w:r>
              <w:t xml:space="preserve"> discussion and the contemporary analytical argument</w:t>
            </w:r>
            <w:r>
              <w:t>.</w:t>
            </w:r>
          </w:p>
        </w:tc>
      </w:tr>
      <w:tr w:rsidR="006E0658" w14:paraId="4785D7BE" w14:textId="77777777" w:rsidTr="006E0658">
        <w:trPr>
          <w:jc w:val="center"/>
        </w:trPr>
        <w:tc>
          <w:tcPr>
            <w:tcW w:w="1795" w:type="dxa"/>
          </w:tcPr>
          <w:p w14:paraId="761C9B1A" w14:textId="59127ADB" w:rsidR="006E0658" w:rsidRDefault="006E0658" w:rsidP="000A7415">
            <w:pPr>
              <w:pStyle w:val="TableLeft"/>
            </w:pPr>
            <w:r w:rsidRPr="006E0658">
              <w:rPr>
                <w:b/>
                <w:bCs/>
              </w:rPr>
              <w:lastRenderedPageBreak/>
              <w:t>Chapter X</w:t>
            </w:r>
            <w:r>
              <w:rPr>
                <w:b/>
              </w:rPr>
              <w:t xml:space="preserve"> Review</w:t>
            </w:r>
          </w:p>
          <w:p w14:paraId="42771F71" w14:textId="3500009F" w:rsidR="006E0658" w:rsidRPr="006E0658" w:rsidRDefault="006E0658" w:rsidP="000A7415">
            <w:pPr>
              <w:pStyle w:val="TableLeft"/>
              <w:rPr>
                <w:i/>
                <w:iCs/>
              </w:rPr>
            </w:pPr>
            <w:r w:rsidRPr="006E0658">
              <w:rPr>
                <w:i/>
                <w:iCs/>
              </w:rPr>
              <w:t>Dr. Intan Zanariah Binti Zakaria</w:t>
            </w:r>
          </w:p>
        </w:tc>
        <w:tc>
          <w:tcPr>
            <w:tcW w:w="7565" w:type="dxa"/>
          </w:tcPr>
          <w:p w14:paraId="6EFE1A93" w14:textId="2AE8562A" w:rsidR="006E0658" w:rsidRDefault="006E0658" w:rsidP="00D64C71">
            <w:pPr>
              <w:pStyle w:val="TableBullet"/>
              <w:numPr>
                <w:ilvl w:val="0"/>
                <w:numId w:val="12"/>
              </w:numPr>
              <w:ind w:left="430"/>
              <w:jc w:val="both"/>
            </w:pPr>
            <w:r>
              <w:t xml:space="preserve">Presented the chapter as a critique of neoclassical consumer theory, particularly its assumptions of perfect information, equilibrium, and fully rational </w:t>
            </w:r>
            <w:proofErr w:type="spellStart"/>
            <w:r>
              <w:t>behaviour</w:t>
            </w:r>
            <w:proofErr w:type="spellEnd"/>
            <w:r>
              <w:t>.</w:t>
            </w:r>
          </w:p>
          <w:p w14:paraId="6EAFD5B8" w14:textId="1E8C091C" w:rsidR="00D64C71" w:rsidRDefault="00D64C71" w:rsidP="00D64C71">
            <w:pPr>
              <w:pStyle w:val="TableBullet"/>
              <w:numPr>
                <w:ilvl w:val="0"/>
                <w:numId w:val="12"/>
              </w:numPr>
              <w:ind w:left="430"/>
              <w:jc w:val="both"/>
            </w:pPr>
            <w:r>
              <w:t>Explained that the chapter instead introduces more realistic consumer decision-making models that incorporate bounded rationality, limited and changing preferences, psychological influences, social interaction, and information costs</w:t>
            </w:r>
            <w:r>
              <w:t>.</w:t>
            </w:r>
          </w:p>
          <w:p w14:paraId="0BCFE696" w14:textId="22A6600B" w:rsidR="00D64C71" w:rsidRDefault="00D64C71" w:rsidP="00D64C71">
            <w:pPr>
              <w:pStyle w:val="TableBullet"/>
              <w:numPr>
                <w:ilvl w:val="0"/>
                <w:numId w:val="12"/>
              </w:numPr>
              <w:ind w:left="430"/>
              <w:jc w:val="both"/>
            </w:pPr>
            <w:r>
              <w:t xml:space="preserve">Highlighted the idea of </w:t>
            </w:r>
            <w:proofErr w:type="spellStart"/>
            <w:r>
              <w:t>localised</w:t>
            </w:r>
            <w:proofErr w:type="spellEnd"/>
            <w:r>
              <w:t xml:space="preserve"> submarkets, where consumers search within geographically or practically limited spaces rather than across a single all-encompassing market</w:t>
            </w:r>
            <w:r>
              <w:t>.</w:t>
            </w:r>
          </w:p>
          <w:p w14:paraId="3B517A04" w14:textId="6437C684" w:rsidR="00D64C71" w:rsidRDefault="00D64C71" w:rsidP="00D64C71">
            <w:pPr>
              <w:pStyle w:val="TableBullet"/>
              <w:numPr>
                <w:ilvl w:val="0"/>
                <w:numId w:val="12"/>
              </w:numPr>
              <w:ind w:left="430"/>
              <w:jc w:val="both"/>
            </w:pPr>
            <w:r>
              <w:t xml:space="preserve">Observed that the chapter’s proposed demand function includes variables such as price, income, and time, but is not developed with sufficient </w:t>
            </w:r>
            <w:proofErr w:type="spellStart"/>
            <w:r>
              <w:t>rigour</w:t>
            </w:r>
            <w:proofErr w:type="spellEnd"/>
            <w:r>
              <w:t xml:space="preserve"> or decomposition for graduate-level readers</w:t>
            </w:r>
            <w:r>
              <w:t>.</w:t>
            </w:r>
          </w:p>
          <w:p w14:paraId="64DE70AD" w14:textId="207282C3" w:rsidR="00D64C71" w:rsidRDefault="00D64C71" w:rsidP="00D64C71">
            <w:pPr>
              <w:pStyle w:val="TableBullet"/>
              <w:numPr>
                <w:ilvl w:val="0"/>
                <w:numId w:val="12"/>
              </w:numPr>
              <w:ind w:left="430"/>
              <w:jc w:val="both"/>
            </w:pPr>
            <w:r>
              <w:t>Reported that even capable undergraduate readers found parts of the chapter vague, suggesting that the framework remains more a proposal for discussion than a fully developed theory</w:t>
            </w:r>
            <w:r>
              <w:t>.</w:t>
            </w:r>
          </w:p>
          <w:p w14:paraId="38B8AF7F" w14:textId="09DC13CA" w:rsidR="00D64C71" w:rsidRDefault="00D64C71" w:rsidP="00D64C71">
            <w:pPr>
              <w:pStyle w:val="TableBullet"/>
              <w:numPr>
                <w:ilvl w:val="0"/>
                <w:numId w:val="12"/>
              </w:numPr>
              <w:ind w:left="430"/>
              <w:jc w:val="both"/>
            </w:pPr>
            <w:r>
              <w:t>Concluded that the chapter lacks empirical validation and does not integrate the Islamic perspective consistently throughout its technical analysis</w:t>
            </w:r>
            <w:r>
              <w:t>.</w:t>
            </w:r>
          </w:p>
          <w:p w14:paraId="12E71E66" w14:textId="0F6A2D3D" w:rsidR="006E0658" w:rsidRDefault="00D64C71" w:rsidP="00D64C71">
            <w:pPr>
              <w:pStyle w:val="TableBullet"/>
              <w:numPr>
                <w:ilvl w:val="0"/>
                <w:numId w:val="12"/>
              </w:numPr>
              <w:ind w:left="430"/>
              <w:jc w:val="both"/>
            </w:pPr>
            <w:r>
              <w:t>Recommended stronger mathematical formulation, clearer decomposition of determinants, empirical support, and more explicit linkage between each analytical component and Islamic economic principles.</w:t>
            </w:r>
          </w:p>
        </w:tc>
      </w:tr>
      <w:tr w:rsidR="006E0658" w14:paraId="3A96A8D0" w14:textId="77777777" w:rsidTr="006E0658">
        <w:trPr>
          <w:jc w:val="center"/>
        </w:trPr>
        <w:tc>
          <w:tcPr>
            <w:tcW w:w="1795" w:type="dxa"/>
          </w:tcPr>
          <w:p w14:paraId="74B25FB3" w14:textId="392E34C5" w:rsidR="006E0658" w:rsidRPr="006E0658" w:rsidRDefault="006E0658" w:rsidP="000A7415">
            <w:pPr>
              <w:pStyle w:val="TableLeft"/>
              <w:rPr>
                <w:b/>
                <w:bCs/>
              </w:rPr>
            </w:pPr>
            <w:r w:rsidRPr="006E0658">
              <w:rPr>
                <w:b/>
                <w:bCs/>
              </w:rPr>
              <w:t>Chapters XI-XII Review</w:t>
            </w:r>
          </w:p>
          <w:p w14:paraId="7A0E4165" w14:textId="11FAD64F" w:rsidR="006E0658" w:rsidRPr="006E0658" w:rsidRDefault="006E0658" w:rsidP="000A7415">
            <w:pPr>
              <w:pStyle w:val="TableLeft"/>
              <w:rPr>
                <w:i/>
                <w:iCs/>
              </w:rPr>
            </w:pPr>
            <w:r w:rsidRPr="006E0658">
              <w:rPr>
                <w:i/>
                <w:iCs/>
              </w:rPr>
              <w:t xml:space="preserve">Prof. Dr. </w:t>
            </w:r>
            <w:proofErr w:type="spellStart"/>
            <w:r w:rsidRPr="006E0658">
              <w:rPr>
                <w:i/>
                <w:iCs/>
              </w:rPr>
              <w:t>Gairuzazmi</w:t>
            </w:r>
            <w:proofErr w:type="spellEnd"/>
            <w:r w:rsidRPr="006E0658">
              <w:rPr>
                <w:i/>
                <w:iCs/>
              </w:rPr>
              <w:t xml:space="preserve"> Bin Mat Ghani</w:t>
            </w:r>
          </w:p>
        </w:tc>
        <w:tc>
          <w:tcPr>
            <w:tcW w:w="7565" w:type="dxa"/>
          </w:tcPr>
          <w:p w14:paraId="0FEFCB23" w14:textId="2FD18F12" w:rsidR="006E0658" w:rsidRDefault="006E0658" w:rsidP="008D4F93">
            <w:pPr>
              <w:pStyle w:val="TableBullet"/>
              <w:numPr>
                <w:ilvl w:val="0"/>
                <w:numId w:val="13"/>
              </w:numPr>
              <w:ind w:left="430"/>
              <w:jc w:val="both"/>
            </w:pPr>
            <w:r>
              <w:t>Argued that Chapters XI and XII should be read together, with Chapter XI serving as a prelude to the more dynamic analysis in Chapter XII.</w:t>
            </w:r>
          </w:p>
          <w:p w14:paraId="62A46C74" w14:textId="6156A0AF" w:rsidR="008D4F93" w:rsidRDefault="008D4F93" w:rsidP="008D4F93">
            <w:pPr>
              <w:pStyle w:val="TableBullet"/>
              <w:numPr>
                <w:ilvl w:val="0"/>
                <w:numId w:val="13"/>
              </w:numPr>
              <w:ind w:left="430"/>
              <w:jc w:val="both"/>
            </w:pPr>
            <w:r>
              <w:t xml:space="preserve">Explained that Chapter XI uses Sraffa’s critique to challenge the neoclassical theory of the firm, especially the reliance on U-shaped cost curves, marginalist </w:t>
            </w:r>
            <w:proofErr w:type="spellStart"/>
            <w:r>
              <w:t>optimisation</w:t>
            </w:r>
            <w:proofErr w:type="spellEnd"/>
            <w:r>
              <w:t>, and profit-</w:t>
            </w:r>
            <w:proofErr w:type="spellStart"/>
            <w:r>
              <w:t>maximising</w:t>
            </w:r>
            <w:proofErr w:type="spellEnd"/>
            <w:r>
              <w:t xml:space="preserve"> output rules</w:t>
            </w:r>
            <w:r>
              <w:t>.</w:t>
            </w:r>
          </w:p>
          <w:p w14:paraId="069A774E" w14:textId="20F28604" w:rsidR="008D4F93" w:rsidRDefault="008D4F93" w:rsidP="008D4F93">
            <w:pPr>
              <w:pStyle w:val="TableBullet"/>
              <w:numPr>
                <w:ilvl w:val="0"/>
                <w:numId w:val="13"/>
              </w:numPr>
              <w:ind w:left="430"/>
              <w:jc w:val="both"/>
            </w:pPr>
            <w:r>
              <w:t>Noted that real firms often operate with excess capacity, high fixed costs, and roughly constant marginal costs, so managerial decision-making is not well captured by textbook marginal calculus</w:t>
            </w:r>
            <w:r>
              <w:t>.</w:t>
            </w:r>
          </w:p>
          <w:p w14:paraId="4E4A26C3" w14:textId="3124B24B" w:rsidR="008D4F93" w:rsidRDefault="008D4F93" w:rsidP="008D4F93">
            <w:pPr>
              <w:pStyle w:val="TableBullet"/>
              <w:numPr>
                <w:ilvl w:val="0"/>
                <w:numId w:val="13"/>
              </w:numPr>
              <w:ind w:left="430"/>
              <w:jc w:val="both"/>
            </w:pPr>
            <w:proofErr w:type="spellStart"/>
            <w:r>
              <w:t>Emphasised</w:t>
            </w:r>
            <w:proofErr w:type="spellEnd"/>
            <w:r>
              <w:t xml:space="preserve"> that price-setting is heavily shaped by institutions, law, culture, and the </w:t>
            </w:r>
            <w:proofErr w:type="spellStart"/>
            <w:r>
              <w:t>behaviour</w:t>
            </w:r>
            <w:proofErr w:type="spellEnd"/>
            <w:r>
              <w:t xml:space="preserve"> of competitors, rather than by abstract </w:t>
            </w:r>
            <w:proofErr w:type="spellStart"/>
            <w:r>
              <w:t>optimisation</w:t>
            </w:r>
            <w:proofErr w:type="spellEnd"/>
            <w:r>
              <w:t xml:space="preserve"> alone</w:t>
            </w:r>
            <w:r>
              <w:t>.</w:t>
            </w:r>
          </w:p>
          <w:p w14:paraId="7FB98E94" w14:textId="3E1E7BD0" w:rsidR="008D4F93" w:rsidRDefault="008D4F93" w:rsidP="008D4F93">
            <w:pPr>
              <w:pStyle w:val="TableBullet"/>
              <w:numPr>
                <w:ilvl w:val="0"/>
                <w:numId w:val="13"/>
              </w:numPr>
              <w:ind w:left="430"/>
              <w:jc w:val="both"/>
            </w:pPr>
            <w:r>
              <w:t>Raised a methodological challenge for Islamic economics: simply replacing profit with ethical or heavenly reward inside a neoclassical framework does not resolve the deeper conceptual problem</w:t>
            </w:r>
            <w:r>
              <w:t>.</w:t>
            </w:r>
          </w:p>
          <w:p w14:paraId="0B70C94E" w14:textId="5D80F745" w:rsidR="008D4F93" w:rsidRDefault="008D4F93" w:rsidP="008D4F93">
            <w:pPr>
              <w:pStyle w:val="TableBullet"/>
              <w:numPr>
                <w:ilvl w:val="0"/>
                <w:numId w:val="13"/>
              </w:numPr>
              <w:ind w:left="430"/>
              <w:jc w:val="both"/>
            </w:pPr>
            <w:proofErr w:type="spellStart"/>
            <w:r>
              <w:lastRenderedPageBreak/>
              <w:t>Summarised</w:t>
            </w:r>
            <w:proofErr w:type="spellEnd"/>
            <w:r>
              <w:t xml:space="preserve"> Chapter XII as a move from </w:t>
            </w:r>
            <w:proofErr w:type="spellStart"/>
            <w:r>
              <w:t>optimisation</w:t>
            </w:r>
            <w:proofErr w:type="spellEnd"/>
            <w:r>
              <w:t xml:space="preserve"> to search, satisficing, and floating disequilibrium, where markets adjust continuously and may generate cycles or persistent disequilibrium instead of stable equilibrium</w:t>
            </w:r>
            <w:r>
              <w:t>.</w:t>
            </w:r>
          </w:p>
          <w:p w14:paraId="1AAEAFB0" w14:textId="231A63AE" w:rsidR="006E0658" w:rsidRDefault="008D4F93" w:rsidP="008D4F93">
            <w:pPr>
              <w:pStyle w:val="TableBullet"/>
              <w:numPr>
                <w:ilvl w:val="0"/>
                <w:numId w:val="13"/>
              </w:numPr>
              <w:ind w:left="430"/>
              <w:jc w:val="both"/>
            </w:pPr>
            <w:r>
              <w:t xml:space="preserve">In the discussion, stressed that stakeholder constraints and institutional realities should be taken more seriously when teaching and </w:t>
            </w:r>
            <w:proofErr w:type="spellStart"/>
            <w:r>
              <w:t>theorising</w:t>
            </w:r>
            <w:proofErr w:type="spellEnd"/>
            <w:r>
              <w:t xml:space="preserve"> the firm within Islamic economics.</w:t>
            </w:r>
            <w:r w:rsidR="006E0658">
              <w:t xml:space="preserve"> </w:t>
            </w:r>
          </w:p>
        </w:tc>
      </w:tr>
      <w:tr w:rsidR="006E0658" w14:paraId="5FBF4A82" w14:textId="77777777" w:rsidTr="006E0658">
        <w:trPr>
          <w:jc w:val="center"/>
        </w:trPr>
        <w:tc>
          <w:tcPr>
            <w:tcW w:w="1795" w:type="dxa"/>
          </w:tcPr>
          <w:p w14:paraId="40D6FE0B" w14:textId="6C563047" w:rsidR="006E0658" w:rsidRPr="006E0658" w:rsidRDefault="006E0658" w:rsidP="000A7415">
            <w:pPr>
              <w:pStyle w:val="TableLeft"/>
              <w:rPr>
                <w:b/>
                <w:bCs/>
              </w:rPr>
            </w:pPr>
            <w:r w:rsidRPr="006E0658">
              <w:rPr>
                <w:b/>
                <w:bCs/>
              </w:rPr>
              <w:lastRenderedPageBreak/>
              <w:t>Chapter XIX Reviewer</w:t>
            </w:r>
          </w:p>
          <w:p w14:paraId="12DCB49B" w14:textId="759B54DE" w:rsidR="006E0658" w:rsidRPr="006E0658" w:rsidRDefault="006E0658" w:rsidP="000A7415">
            <w:pPr>
              <w:pStyle w:val="TableLeft"/>
              <w:rPr>
                <w:i/>
                <w:iCs/>
              </w:rPr>
            </w:pPr>
            <w:r w:rsidRPr="006E0658">
              <w:rPr>
                <w:i/>
                <w:iCs/>
              </w:rPr>
              <w:t>Assoc. Prof. Mohd. Nizam Bin Barom</w:t>
            </w:r>
          </w:p>
        </w:tc>
        <w:tc>
          <w:tcPr>
            <w:tcW w:w="7565" w:type="dxa"/>
          </w:tcPr>
          <w:p w14:paraId="38095229" w14:textId="08B65EA1" w:rsidR="006E0658" w:rsidRDefault="006E0658" w:rsidP="006B1355">
            <w:pPr>
              <w:pStyle w:val="TableBullet"/>
              <w:numPr>
                <w:ilvl w:val="0"/>
                <w:numId w:val="14"/>
              </w:numPr>
              <w:ind w:left="430"/>
              <w:jc w:val="both"/>
            </w:pPr>
            <w:r>
              <w:t>Explained that the chapter seeks to provide an economic, not merely juristic, rationale for Islamic finance by engaging deeply with conventional monetary and finance theory.</w:t>
            </w:r>
          </w:p>
          <w:p w14:paraId="3AF4504B" w14:textId="49B911CE" w:rsidR="006B1355" w:rsidRDefault="006B1355" w:rsidP="006B1355">
            <w:pPr>
              <w:pStyle w:val="TableBullet"/>
              <w:numPr>
                <w:ilvl w:val="0"/>
                <w:numId w:val="14"/>
              </w:numPr>
              <w:ind w:left="430"/>
              <w:jc w:val="both"/>
            </w:pPr>
            <w:proofErr w:type="spellStart"/>
            <w:r>
              <w:t>Summarised</w:t>
            </w:r>
            <w:proofErr w:type="spellEnd"/>
            <w:r>
              <w:t xml:space="preserve"> the chapter’s use of the optimal monetary efficiency rule to argue that zero nominal interest can improve resource </w:t>
            </w:r>
            <w:proofErr w:type="gramStart"/>
            <w:r>
              <w:t>allocation, and</w:t>
            </w:r>
            <w:proofErr w:type="gramEnd"/>
            <w:r>
              <w:t xml:space="preserve"> linked this to the prohibition of </w:t>
            </w:r>
            <w:proofErr w:type="spellStart"/>
            <w:r>
              <w:t>riba</w:t>
            </w:r>
            <w:proofErr w:type="spellEnd"/>
            <w:r>
              <w:t xml:space="preserve"> in an Islamic system.</w:t>
            </w:r>
          </w:p>
          <w:p w14:paraId="2B5C0233" w14:textId="1A128DAE" w:rsidR="006B1355" w:rsidRDefault="006B1355" w:rsidP="006B1355">
            <w:pPr>
              <w:pStyle w:val="TableBullet"/>
              <w:numPr>
                <w:ilvl w:val="0"/>
                <w:numId w:val="14"/>
              </w:numPr>
              <w:ind w:left="430"/>
              <w:jc w:val="both"/>
            </w:pPr>
            <w:r>
              <w:t>Noted the chapter’s strong preference for profit-and-loss sharing financing and its proposal that Islamic banks should operate more like universal or relationship-based banks to reduce information problems.</w:t>
            </w:r>
          </w:p>
          <w:p w14:paraId="1A9DAE55" w14:textId="7A822E26" w:rsidR="006B1355" w:rsidRDefault="006B1355" w:rsidP="006B1355">
            <w:pPr>
              <w:pStyle w:val="TableBullet"/>
              <w:numPr>
                <w:ilvl w:val="0"/>
                <w:numId w:val="14"/>
              </w:numPr>
              <w:ind w:left="430"/>
              <w:jc w:val="both"/>
            </w:pPr>
            <w:r>
              <w:t xml:space="preserve">Highlighted the typology of nominal, real, and semi-real transactions, together with the argument that prohibiting </w:t>
            </w:r>
            <w:proofErr w:type="spellStart"/>
            <w:r>
              <w:t>riba</w:t>
            </w:r>
            <w:proofErr w:type="spellEnd"/>
            <w:r>
              <w:t xml:space="preserve"> economically implies rejecting nominal transactions</w:t>
            </w:r>
            <w:r>
              <w:t>.</w:t>
            </w:r>
          </w:p>
          <w:p w14:paraId="5572C645" w14:textId="4EEA47E9" w:rsidR="006B1355" w:rsidRDefault="006B1355" w:rsidP="006B1355">
            <w:pPr>
              <w:pStyle w:val="TableBullet"/>
              <w:numPr>
                <w:ilvl w:val="0"/>
                <w:numId w:val="14"/>
              </w:numPr>
              <w:ind w:left="430"/>
              <w:jc w:val="both"/>
            </w:pPr>
            <w:r>
              <w:t>Outlined the chapter’s macro proposals, including 100% reserve requirements for demand deposits, central-bank-led money creation through investment deposits, and additional monetary tools such as central bank deposit certificates</w:t>
            </w:r>
            <w:r>
              <w:t>.</w:t>
            </w:r>
          </w:p>
          <w:p w14:paraId="77953DBA" w14:textId="6BC426F8" w:rsidR="006B1355" w:rsidRDefault="006B1355" w:rsidP="006B1355">
            <w:pPr>
              <w:pStyle w:val="TableBullet"/>
              <w:numPr>
                <w:ilvl w:val="0"/>
                <w:numId w:val="14"/>
              </w:numPr>
              <w:ind w:left="430"/>
              <w:jc w:val="both"/>
            </w:pPr>
            <w:r>
              <w:t>Pointed to the chapter’s strengths in its anti-</w:t>
            </w:r>
            <w:proofErr w:type="spellStart"/>
            <w:r>
              <w:t>financialisation</w:t>
            </w:r>
            <w:proofErr w:type="spellEnd"/>
            <w:r>
              <w:t xml:space="preserve"> stance and its innovative proposals, while also noting unresolved issues concerning inflation, infrastructure finance, market liquidity, and the practical meaning of zero nominal interest in contemporary systems</w:t>
            </w:r>
            <w:r>
              <w:t>.</w:t>
            </w:r>
          </w:p>
          <w:p w14:paraId="480415A6" w14:textId="141CAFAA" w:rsidR="006E0658" w:rsidRDefault="006B1355" w:rsidP="006B1355">
            <w:pPr>
              <w:pStyle w:val="TableBullet"/>
              <w:numPr>
                <w:ilvl w:val="0"/>
                <w:numId w:val="14"/>
              </w:numPr>
              <w:ind w:left="430"/>
              <w:jc w:val="both"/>
            </w:pPr>
            <w:r>
              <w:t xml:space="preserve">In the Q&amp;A, compared the chapter with models associated with </w:t>
            </w:r>
            <w:proofErr w:type="spellStart"/>
            <w:r>
              <w:t>Chapra</w:t>
            </w:r>
            <w:proofErr w:type="spellEnd"/>
            <w:r>
              <w:t>, stressing that the distinctiveness here lies in the treatment of money creation and monetary policy rather than only in the preference for profit-and-loss sharing</w:t>
            </w:r>
            <w:r>
              <w:t>.</w:t>
            </w:r>
          </w:p>
        </w:tc>
      </w:tr>
      <w:tr w:rsidR="006E0658" w14:paraId="77677C33" w14:textId="77777777" w:rsidTr="006E0658">
        <w:trPr>
          <w:jc w:val="center"/>
        </w:trPr>
        <w:tc>
          <w:tcPr>
            <w:tcW w:w="1795" w:type="dxa"/>
          </w:tcPr>
          <w:p w14:paraId="489A48D3" w14:textId="43DA85E9" w:rsidR="006E0658" w:rsidRPr="006E0658" w:rsidRDefault="006E0658" w:rsidP="000A7415">
            <w:pPr>
              <w:pStyle w:val="TableLeft"/>
              <w:rPr>
                <w:b/>
                <w:bCs/>
              </w:rPr>
            </w:pPr>
            <w:r w:rsidRPr="006E0658">
              <w:rPr>
                <w:b/>
                <w:bCs/>
              </w:rPr>
              <w:t>Chapters VII-VIII Review</w:t>
            </w:r>
          </w:p>
          <w:p w14:paraId="61E89A32" w14:textId="3150255F" w:rsidR="006E0658" w:rsidRPr="006E0658" w:rsidRDefault="006E0658" w:rsidP="000A7415">
            <w:pPr>
              <w:pStyle w:val="TableLeft"/>
              <w:rPr>
                <w:i/>
                <w:iCs/>
              </w:rPr>
            </w:pPr>
            <w:r w:rsidRPr="006E0658">
              <w:rPr>
                <w:i/>
                <w:iCs/>
              </w:rPr>
              <w:t xml:space="preserve">Dr. Kasule </w:t>
            </w:r>
            <w:proofErr w:type="spellStart"/>
            <w:r w:rsidRPr="006E0658">
              <w:rPr>
                <w:i/>
                <w:iCs/>
              </w:rPr>
              <w:t>Twaha</w:t>
            </w:r>
            <w:proofErr w:type="spellEnd"/>
            <w:r w:rsidRPr="006E0658">
              <w:rPr>
                <w:i/>
                <w:iCs/>
              </w:rPr>
              <w:t xml:space="preserve"> Ahmed</w:t>
            </w:r>
          </w:p>
        </w:tc>
        <w:tc>
          <w:tcPr>
            <w:tcW w:w="7565" w:type="dxa"/>
          </w:tcPr>
          <w:p w14:paraId="33705E4F" w14:textId="63790592" w:rsidR="006E0658" w:rsidRDefault="006E0658" w:rsidP="00B26D2D">
            <w:pPr>
              <w:pStyle w:val="TableBullet"/>
              <w:numPr>
                <w:ilvl w:val="0"/>
                <w:numId w:val="15"/>
              </w:numPr>
              <w:ind w:left="430"/>
              <w:jc w:val="both"/>
            </w:pPr>
            <w:r>
              <w:t>Reported that Chapter VII critiques neoclassical economics for relying on unrealistic assumptions about rationality, equilibrium, and aggregation.</w:t>
            </w:r>
          </w:p>
          <w:p w14:paraId="2AF41E0E" w14:textId="7953DC32" w:rsidR="00B26D2D" w:rsidRDefault="00B26D2D" w:rsidP="00B26D2D">
            <w:pPr>
              <w:pStyle w:val="TableBullet"/>
              <w:numPr>
                <w:ilvl w:val="0"/>
                <w:numId w:val="15"/>
              </w:numPr>
              <w:ind w:left="430"/>
              <w:jc w:val="both"/>
            </w:pPr>
            <w:r>
              <w:t xml:space="preserve">Highlighted the use of established critiques such as the Sonnenschein-Mantel-Debreu results to challenge the idea that individually rational </w:t>
            </w:r>
            <w:proofErr w:type="spellStart"/>
            <w:r>
              <w:t>behaviour</w:t>
            </w:r>
            <w:proofErr w:type="spellEnd"/>
            <w:r>
              <w:t xml:space="preserve"> produces a stable, well-behaved aggregate demand curve</w:t>
            </w:r>
            <w:r>
              <w:t>.</w:t>
            </w:r>
          </w:p>
          <w:p w14:paraId="49F50762" w14:textId="0505EB1F" w:rsidR="00B26D2D" w:rsidRDefault="00B26D2D" w:rsidP="00B26D2D">
            <w:pPr>
              <w:pStyle w:val="TableBullet"/>
              <w:numPr>
                <w:ilvl w:val="0"/>
                <w:numId w:val="15"/>
              </w:numPr>
              <w:ind w:left="430"/>
              <w:jc w:val="both"/>
            </w:pPr>
            <w:r>
              <w:t>Noted that the chapter also questions standard production theory and profit-</w:t>
            </w:r>
            <w:proofErr w:type="spellStart"/>
            <w:r>
              <w:t>maximisation</w:t>
            </w:r>
            <w:proofErr w:type="spellEnd"/>
            <w:r>
              <w:t xml:space="preserve"> stories and points toward more dynamic, non-linear, and endogenous approaches</w:t>
            </w:r>
            <w:r>
              <w:t>.</w:t>
            </w:r>
          </w:p>
          <w:p w14:paraId="2620FC90" w14:textId="337EE6CC" w:rsidR="00B26D2D" w:rsidRDefault="00B26D2D" w:rsidP="00B26D2D">
            <w:pPr>
              <w:pStyle w:val="TableBullet"/>
              <w:numPr>
                <w:ilvl w:val="0"/>
                <w:numId w:val="15"/>
              </w:numPr>
              <w:ind w:left="430"/>
              <w:jc w:val="both"/>
            </w:pPr>
            <w:r>
              <w:t>Argued, however, that despite the chapter title, the analysis remains largely within conventional heterodox critique and does not engage Islamic economic literature deeply enough</w:t>
            </w:r>
            <w:r>
              <w:t>.</w:t>
            </w:r>
          </w:p>
          <w:p w14:paraId="21F3CBDA" w14:textId="472D726E" w:rsidR="00B26D2D" w:rsidRDefault="00B26D2D" w:rsidP="00B26D2D">
            <w:pPr>
              <w:pStyle w:val="TableBullet"/>
              <w:numPr>
                <w:ilvl w:val="0"/>
                <w:numId w:val="15"/>
              </w:numPr>
              <w:ind w:left="430"/>
              <w:jc w:val="both"/>
            </w:pPr>
            <w:r>
              <w:lastRenderedPageBreak/>
              <w:t>Suggested that stronger integration of Islamic concepts such as ethically bounded preferences, public interest, and social responsibility would make the chapter more original and more relevant to Islamic economics.</w:t>
            </w:r>
          </w:p>
          <w:p w14:paraId="24980794" w14:textId="69FC8390" w:rsidR="006E0658" w:rsidRDefault="00B26D2D" w:rsidP="00B26D2D">
            <w:pPr>
              <w:pStyle w:val="TableBullet"/>
              <w:numPr>
                <w:ilvl w:val="0"/>
                <w:numId w:val="15"/>
              </w:numPr>
              <w:ind w:left="430"/>
              <w:jc w:val="both"/>
            </w:pPr>
            <w:r>
              <w:t>The transcript indicates that Chapter VIII was not fully covered before the session moved on, so the available notes are more complete for Chapter VII than for Chapter VIII</w:t>
            </w:r>
            <w:r>
              <w:t>.</w:t>
            </w:r>
          </w:p>
        </w:tc>
      </w:tr>
      <w:tr w:rsidR="006E0658" w14:paraId="40463877" w14:textId="77777777" w:rsidTr="006E0658">
        <w:trPr>
          <w:jc w:val="center"/>
        </w:trPr>
        <w:tc>
          <w:tcPr>
            <w:tcW w:w="1795" w:type="dxa"/>
          </w:tcPr>
          <w:p w14:paraId="58149CA6" w14:textId="29F5D88B" w:rsidR="006E0658" w:rsidRPr="006E0658" w:rsidRDefault="006E0658" w:rsidP="000A7415">
            <w:pPr>
              <w:pStyle w:val="TableLeft"/>
              <w:rPr>
                <w:b/>
                <w:bCs/>
              </w:rPr>
            </w:pPr>
            <w:r w:rsidRPr="006E0658">
              <w:rPr>
                <w:b/>
                <w:bCs/>
              </w:rPr>
              <w:lastRenderedPageBreak/>
              <w:t>Chapters XVII-XVIII Review</w:t>
            </w:r>
          </w:p>
          <w:p w14:paraId="29CA6A57" w14:textId="036B78A9" w:rsidR="006E0658" w:rsidRPr="006E0658" w:rsidRDefault="006E0658" w:rsidP="000A7415">
            <w:pPr>
              <w:pStyle w:val="TableLeft"/>
              <w:rPr>
                <w:i/>
                <w:iCs/>
              </w:rPr>
            </w:pPr>
            <w:r w:rsidRPr="006E0658">
              <w:rPr>
                <w:i/>
                <w:iCs/>
              </w:rPr>
              <w:t>Prof. Dr. Aliyu Dahiru</w:t>
            </w:r>
          </w:p>
        </w:tc>
        <w:tc>
          <w:tcPr>
            <w:tcW w:w="7565" w:type="dxa"/>
          </w:tcPr>
          <w:p w14:paraId="555E63DF" w14:textId="02EEB363" w:rsidR="006E0658" w:rsidRDefault="006E0658" w:rsidP="00B26D2D">
            <w:pPr>
              <w:pStyle w:val="TableBullet"/>
              <w:numPr>
                <w:ilvl w:val="0"/>
                <w:numId w:val="16"/>
              </w:numPr>
              <w:ind w:left="430"/>
              <w:jc w:val="both"/>
            </w:pPr>
            <w:r>
              <w:t xml:space="preserve">Explained that Chapter XVII evaluates Islamic finance contracts and institutions by asking whether prevailing instruments and arrangements </w:t>
            </w:r>
            <w:proofErr w:type="gramStart"/>
            <w:r>
              <w:t>are capable of delivering</w:t>
            </w:r>
            <w:proofErr w:type="gramEnd"/>
            <w:r>
              <w:t xml:space="preserve"> their intended objectives.</w:t>
            </w:r>
          </w:p>
          <w:p w14:paraId="77DE2FC7" w14:textId="0C6A6607" w:rsidR="00B26D2D" w:rsidRDefault="00B26D2D" w:rsidP="00B26D2D">
            <w:pPr>
              <w:pStyle w:val="TableBullet"/>
              <w:numPr>
                <w:ilvl w:val="0"/>
                <w:numId w:val="16"/>
              </w:numPr>
              <w:ind w:left="430"/>
              <w:jc w:val="both"/>
            </w:pPr>
            <w:r>
              <w:t>Highlighted the chapter’s emphasis on genuine profit-and-loss sharing and on the need for Islamic banks to act as true partners, including stronger governance participation to reduce asymmetric information</w:t>
            </w:r>
            <w:r>
              <w:t>.</w:t>
            </w:r>
          </w:p>
          <w:p w14:paraId="60788695" w14:textId="728D77D0" w:rsidR="00B26D2D" w:rsidRDefault="00B26D2D" w:rsidP="00B26D2D">
            <w:pPr>
              <w:pStyle w:val="TableBullet"/>
              <w:numPr>
                <w:ilvl w:val="0"/>
                <w:numId w:val="16"/>
              </w:numPr>
              <w:ind w:left="430"/>
              <w:jc w:val="both"/>
            </w:pPr>
            <w:r>
              <w:t>Noted the chapter’s critique of commodity-based financing practices that effectively recreate debt-like outcomes through mark-up structures</w:t>
            </w:r>
            <w:r>
              <w:t>.</w:t>
            </w:r>
          </w:p>
          <w:p w14:paraId="317FD63B" w14:textId="14BC5F29" w:rsidR="00B26D2D" w:rsidRDefault="00B26D2D" w:rsidP="00B26D2D">
            <w:pPr>
              <w:pStyle w:val="TableBullet"/>
              <w:numPr>
                <w:ilvl w:val="0"/>
                <w:numId w:val="16"/>
              </w:numPr>
              <w:ind w:left="430"/>
              <w:jc w:val="both"/>
            </w:pPr>
            <w:r>
              <w:t xml:space="preserve">Raised concern that the treatment of takaful may be too sweeping when it compares some takaful practices too closely with conventional </w:t>
            </w:r>
            <w:r>
              <w:t>insurance and</w:t>
            </w:r>
            <w:r>
              <w:t xml:space="preserve"> suggested greater reliance on primary source</w:t>
            </w:r>
            <w:r>
              <w:t>.</w:t>
            </w:r>
          </w:p>
          <w:p w14:paraId="1FA3490C" w14:textId="17BE0741" w:rsidR="00B26D2D" w:rsidRDefault="00B26D2D" w:rsidP="00B26D2D">
            <w:pPr>
              <w:pStyle w:val="TableBullet"/>
              <w:numPr>
                <w:ilvl w:val="0"/>
                <w:numId w:val="16"/>
              </w:numPr>
              <w:ind w:left="430"/>
              <w:jc w:val="both"/>
            </w:pPr>
            <w:proofErr w:type="spellStart"/>
            <w:r>
              <w:t>Summarised</w:t>
            </w:r>
            <w:proofErr w:type="spellEnd"/>
            <w:r>
              <w:t xml:space="preserve"> Chapter XVIII as a discussion of hedging in Islamic finance, where risk protection may be permissible if it is genuinely for mitigation rather than speculation and is structured to avoid prohibited elements such as </w:t>
            </w:r>
            <w:proofErr w:type="spellStart"/>
            <w:r>
              <w:t>gharar</w:t>
            </w:r>
            <w:proofErr w:type="spellEnd"/>
            <w:r>
              <w:t xml:space="preserve"> and </w:t>
            </w:r>
            <w:proofErr w:type="spellStart"/>
            <w:r>
              <w:t>maysir</w:t>
            </w:r>
            <w:proofErr w:type="spellEnd"/>
            <w:r>
              <w:t>.</w:t>
            </w:r>
          </w:p>
          <w:p w14:paraId="6EB237A8" w14:textId="64BE34F3" w:rsidR="00B26D2D" w:rsidRDefault="00B26D2D" w:rsidP="00B26D2D">
            <w:pPr>
              <w:pStyle w:val="TableBullet"/>
              <w:numPr>
                <w:ilvl w:val="0"/>
                <w:numId w:val="16"/>
              </w:numPr>
              <w:ind w:left="430"/>
              <w:jc w:val="both"/>
            </w:pPr>
            <w:r>
              <w:t>Observed that the chapter proposes alternatives such as asset-backed guarantees, structured transfers, and risk-sharing arrangements, but does not provide sufficiently clear methodological guidance for implementatio</w:t>
            </w:r>
            <w:r>
              <w:t>n.</w:t>
            </w:r>
          </w:p>
          <w:p w14:paraId="164716E6" w14:textId="06A680DD" w:rsidR="006E0658" w:rsidRDefault="00B26D2D" w:rsidP="00B26D2D">
            <w:pPr>
              <w:pStyle w:val="TableBullet"/>
              <w:numPr>
                <w:ilvl w:val="0"/>
                <w:numId w:val="16"/>
              </w:numPr>
              <w:ind w:left="430"/>
              <w:jc w:val="both"/>
            </w:pPr>
            <w:r>
              <w:t>Concluded that the breadth of the discussion is a strength, but the analysis would benefit from stronger primary sourcing and clearer operational detail</w:t>
            </w:r>
            <w:r>
              <w:t>.</w:t>
            </w:r>
          </w:p>
        </w:tc>
      </w:tr>
      <w:tr w:rsidR="006E0658" w14:paraId="2FDE29D9" w14:textId="77777777" w:rsidTr="006E0658">
        <w:trPr>
          <w:jc w:val="center"/>
        </w:trPr>
        <w:tc>
          <w:tcPr>
            <w:tcW w:w="1795" w:type="dxa"/>
          </w:tcPr>
          <w:p w14:paraId="60F10EEF" w14:textId="77777777" w:rsidR="006E0658" w:rsidRDefault="006E0658" w:rsidP="000A7415">
            <w:pPr>
              <w:pStyle w:val="TableLeft"/>
            </w:pPr>
            <w:r>
              <w:rPr>
                <w:b/>
              </w:rPr>
              <w:t>Closing Remarks</w:t>
            </w:r>
          </w:p>
          <w:p w14:paraId="1AD6E1A2" w14:textId="77777777" w:rsidR="006E0658" w:rsidRPr="006E0658" w:rsidRDefault="006E0658" w:rsidP="000A7415">
            <w:pPr>
              <w:pStyle w:val="TableLeft"/>
              <w:rPr>
                <w:i/>
                <w:iCs/>
              </w:rPr>
            </w:pPr>
            <w:r w:rsidRPr="006E0658">
              <w:rPr>
                <w:i/>
                <w:iCs/>
              </w:rPr>
              <w:t>Assoc. Prof. Dr. Aslam Akbar</w:t>
            </w:r>
          </w:p>
        </w:tc>
        <w:tc>
          <w:tcPr>
            <w:tcW w:w="7565" w:type="dxa"/>
          </w:tcPr>
          <w:p w14:paraId="409AD287" w14:textId="77E1FF1F" w:rsidR="006E0658" w:rsidRDefault="006E0658" w:rsidP="00B26D2D">
            <w:pPr>
              <w:pStyle w:val="TableBullet"/>
              <w:numPr>
                <w:ilvl w:val="0"/>
                <w:numId w:val="17"/>
              </w:numPr>
              <w:ind w:left="430"/>
              <w:jc w:val="both"/>
            </w:pPr>
            <w:r>
              <w:t>Noted that the workshop had nearly completed the review of Volume I and that the comments of reviewers, rapporteurs, and assessors would be consolidated into a publishable output.</w:t>
            </w:r>
          </w:p>
          <w:p w14:paraId="3AC36B35" w14:textId="465C2A52" w:rsidR="00B26D2D" w:rsidRDefault="00B26D2D" w:rsidP="00B26D2D">
            <w:pPr>
              <w:pStyle w:val="TableBullet"/>
              <w:numPr>
                <w:ilvl w:val="0"/>
                <w:numId w:val="17"/>
              </w:numPr>
              <w:ind w:left="430"/>
              <w:jc w:val="both"/>
            </w:pPr>
            <w:r>
              <w:t xml:space="preserve">Thanked the presenters, participants, </w:t>
            </w:r>
            <w:proofErr w:type="spellStart"/>
            <w:r>
              <w:t>organising</w:t>
            </w:r>
            <w:proofErr w:type="spellEnd"/>
            <w:r>
              <w:t xml:space="preserve"> team, and supporting institutions for their contribution to the workshop</w:t>
            </w:r>
            <w:r>
              <w:t>.</w:t>
            </w:r>
          </w:p>
          <w:p w14:paraId="122BA824" w14:textId="3519DF4C" w:rsidR="006E0658" w:rsidRDefault="00B26D2D" w:rsidP="00B26D2D">
            <w:pPr>
              <w:pStyle w:val="TableBullet"/>
              <w:numPr>
                <w:ilvl w:val="0"/>
                <w:numId w:val="17"/>
              </w:numPr>
              <w:ind w:left="430"/>
              <w:jc w:val="both"/>
            </w:pPr>
            <w:r>
              <w:t>Indicated that the project would continue with the remaining volume and that the final publication format would be decided later, with possibilities including a journal publication, book chapter, standalone review volume, or appendix</w:t>
            </w:r>
            <w:r>
              <w:t>.</w:t>
            </w:r>
          </w:p>
        </w:tc>
      </w:tr>
    </w:tbl>
    <w:p w14:paraId="5C1A408A" w14:textId="77777777" w:rsidR="00676789" w:rsidRPr="00CA4C87" w:rsidRDefault="00676789" w:rsidP="000C3090">
      <w:pPr>
        <w:pStyle w:val="NormalWeb"/>
        <w:spacing w:before="0" w:beforeAutospacing="0" w:after="0" w:afterAutospacing="0"/>
        <w:jc w:val="both"/>
      </w:pPr>
    </w:p>
    <w:sectPr w:rsidR="00676789" w:rsidRPr="00CA4C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AA8F" w14:textId="77777777" w:rsidR="00596E18" w:rsidRDefault="00596E18" w:rsidP="00A26DED">
      <w:r>
        <w:separator/>
      </w:r>
    </w:p>
  </w:endnote>
  <w:endnote w:type="continuationSeparator" w:id="0">
    <w:p w14:paraId="41C14261" w14:textId="77777777" w:rsidR="00596E18" w:rsidRDefault="00596E18" w:rsidP="00A2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62FF" w14:textId="77777777" w:rsidR="00596E18" w:rsidRDefault="00596E18" w:rsidP="00A26DED">
      <w:r>
        <w:separator/>
      </w:r>
    </w:p>
  </w:footnote>
  <w:footnote w:type="continuationSeparator" w:id="0">
    <w:p w14:paraId="2D0B80D6" w14:textId="77777777" w:rsidR="00596E18" w:rsidRDefault="00596E18" w:rsidP="00A26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DA8"/>
    <w:multiLevelType w:val="hybridMultilevel"/>
    <w:tmpl w:val="DF541590"/>
    <w:lvl w:ilvl="0" w:tplc="BAEA5380">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15:restartNumberingAfterBreak="0">
    <w:nsid w:val="0F9910E6"/>
    <w:multiLevelType w:val="hybridMultilevel"/>
    <w:tmpl w:val="FB94EEA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10A12DB5"/>
    <w:multiLevelType w:val="hybridMultilevel"/>
    <w:tmpl w:val="5A749BCA"/>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14F82D7A"/>
    <w:multiLevelType w:val="hybridMultilevel"/>
    <w:tmpl w:val="9AEE3AFE"/>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1B7F0B60"/>
    <w:multiLevelType w:val="hybridMultilevel"/>
    <w:tmpl w:val="37368CF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1CF1118F"/>
    <w:multiLevelType w:val="hybridMultilevel"/>
    <w:tmpl w:val="B488651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2F504E6C"/>
    <w:multiLevelType w:val="hybridMultilevel"/>
    <w:tmpl w:val="7A9E7B56"/>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30154608"/>
    <w:multiLevelType w:val="hybridMultilevel"/>
    <w:tmpl w:val="E318B216"/>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3B031161"/>
    <w:multiLevelType w:val="hybridMultilevel"/>
    <w:tmpl w:val="458C9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D4CEB"/>
    <w:multiLevelType w:val="hybridMultilevel"/>
    <w:tmpl w:val="2B0CF30A"/>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5FB43834"/>
    <w:multiLevelType w:val="hybridMultilevel"/>
    <w:tmpl w:val="104C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D0085"/>
    <w:multiLevelType w:val="hybridMultilevel"/>
    <w:tmpl w:val="2020AB8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64C46F6E"/>
    <w:multiLevelType w:val="hybridMultilevel"/>
    <w:tmpl w:val="537C0E54"/>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75FA59A1"/>
    <w:multiLevelType w:val="hybridMultilevel"/>
    <w:tmpl w:val="2F5C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4593A"/>
    <w:multiLevelType w:val="hybridMultilevel"/>
    <w:tmpl w:val="211A2BB8"/>
    <w:lvl w:ilvl="0" w:tplc="F27AF87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C7681"/>
    <w:multiLevelType w:val="hybridMultilevel"/>
    <w:tmpl w:val="4D367F18"/>
    <w:lvl w:ilvl="0" w:tplc="B8EA82E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70974"/>
    <w:multiLevelType w:val="hybridMultilevel"/>
    <w:tmpl w:val="8CF2ACAA"/>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07869831">
    <w:abstractNumId w:val="8"/>
  </w:num>
  <w:num w:numId="2" w16cid:durableId="1686322603">
    <w:abstractNumId w:val="13"/>
  </w:num>
  <w:num w:numId="3" w16cid:durableId="946080821">
    <w:abstractNumId w:val="10"/>
  </w:num>
  <w:num w:numId="4" w16cid:durableId="61368192">
    <w:abstractNumId w:val="14"/>
  </w:num>
  <w:num w:numId="5" w16cid:durableId="786628966">
    <w:abstractNumId w:val="15"/>
  </w:num>
  <w:num w:numId="6" w16cid:durableId="39205974">
    <w:abstractNumId w:val="0"/>
  </w:num>
  <w:num w:numId="7" w16cid:durableId="1938320725">
    <w:abstractNumId w:val="3"/>
  </w:num>
  <w:num w:numId="8" w16cid:durableId="737364990">
    <w:abstractNumId w:val="1"/>
  </w:num>
  <w:num w:numId="9" w16cid:durableId="918908496">
    <w:abstractNumId w:val="7"/>
  </w:num>
  <w:num w:numId="10" w16cid:durableId="2063291019">
    <w:abstractNumId w:val="11"/>
  </w:num>
  <w:num w:numId="11" w16cid:durableId="1157380278">
    <w:abstractNumId w:val="12"/>
  </w:num>
  <w:num w:numId="12" w16cid:durableId="1028600143">
    <w:abstractNumId w:val="9"/>
  </w:num>
  <w:num w:numId="13" w16cid:durableId="656420813">
    <w:abstractNumId w:val="16"/>
  </w:num>
  <w:num w:numId="14" w16cid:durableId="1888295197">
    <w:abstractNumId w:val="6"/>
  </w:num>
  <w:num w:numId="15" w16cid:durableId="12271266">
    <w:abstractNumId w:val="5"/>
  </w:num>
  <w:num w:numId="16" w16cid:durableId="1206521072">
    <w:abstractNumId w:val="2"/>
  </w:num>
  <w:num w:numId="17" w16cid:durableId="1032194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9"/>
    <w:rsid w:val="00016A25"/>
    <w:rsid w:val="000174A3"/>
    <w:rsid w:val="00031961"/>
    <w:rsid w:val="00033A42"/>
    <w:rsid w:val="00057DA3"/>
    <w:rsid w:val="000658B9"/>
    <w:rsid w:val="00071A9C"/>
    <w:rsid w:val="00081EC7"/>
    <w:rsid w:val="000A4DB6"/>
    <w:rsid w:val="000C3090"/>
    <w:rsid w:val="000D5EA7"/>
    <w:rsid w:val="000E0160"/>
    <w:rsid w:val="000E6C74"/>
    <w:rsid w:val="00133D61"/>
    <w:rsid w:val="001431EF"/>
    <w:rsid w:val="00144DB4"/>
    <w:rsid w:val="001460A3"/>
    <w:rsid w:val="0017037A"/>
    <w:rsid w:val="00183C17"/>
    <w:rsid w:val="0018574A"/>
    <w:rsid w:val="001913C8"/>
    <w:rsid w:val="001B6E04"/>
    <w:rsid w:val="001C5C30"/>
    <w:rsid w:val="001D0610"/>
    <w:rsid w:val="001F2FB6"/>
    <w:rsid w:val="0022416D"/>
    <w:rsid w:val="00232FC7"/>
    <w:rsid w:val="00237B64"/>
    <w:rsid w:val="00243152"/>
    <w:rsid w:val="0025089B"/>
    <w:rsid w:val="00295E2B"/>
    <w:rsid w:val="00296394"/>
    <w:rsid w:val="0029710F"/>
    <w:rsid w:val="002A6FDB"/>
    <w:rsid w:val="002B082E"/>
    <w:rsid w:val="002B1A1F"/>
    <w:rsid w:val="002E0306"/>
    <w:rsid w:val="002F0790"/>
    <w:rsid w:val="002F169B"/>
    <w:rsid w:val="002F49DB"/>
    <w:rsid w:val="00303107"/>
    <w:rsid w:val="00331CCB"/>
    <w:rsid w:val="00347332"/>
    <w:rsid w:val="00362CD5"/>
    <w:rsid w:val="00372011"/>
    <w:rsid w:val="003771AB"/>
    <w:rsid w:val="003902F4"/>
    <w:rsid w:val="003A3711"/>
    <w:rsid w:val="003C1457"/>
    <w:rsid w:val="003C270F"/>
    <w:rsid w:val="0040356A"/>
    <w:rsid w:val="00412858"/>
    <w:rsid w:val="00435531"/>
    <w:rsid w:val="004F7A65"/>
    <w:rsid w:val="00507490"/>
    <w:rsid w:val="005130FB"/>
    <w:rsid w:val="00561A99"/>
    <w:rsid w:val="00573DE2"/>
    <w:rsid w:val="00581867"/>
    <w:rsid w:val="00596E18"/>
    <w:rsid w:val="005B2F39"/>
    <w:rsid w:val="005C5219"/>
    <w:rsid w:val="005D4AB9"/>
    <w:rsid w:val="005E4664"/>
    <w:rsid w:val="005E5DCC"/>
    <w:rsid w:val="005E6370"/>
    <w:rsid w:val="005F6C00"/>
    <w:rsid w:val="0062054F"/>
    <w:rsid w:val="006623E3"/>
    <w:rsid w:val="006712B2"/>
    <w:rsid w:val="006724FD"/>
    <w:rsid w:val="00676789"/>
    <w:rsid w:val="006B1355"/>
    <w:rsid w:val="006C2031"/>
    <w:rsid w:val="006C3494"/>
    <w:rsid w:val="006C6C04"/>
    <w:rsid w:val="006E0658"/>
    <w:rsid w:val="006F5C12"/>
    <w:rsid w:val="006F7D76"/>
    <w:rsid w:val="00705932"/>
    <w:rsid w:val="00740543"/>
    <w:rsid w:val="00752CEE"/>
    <w:rsid w:val="00787C10"/>
    <w:rsid w:val="0079151C"/>
    <w:rsid w:val="00796F26"/>
    <w:rsid w:val="007F0401"/>
    <w:rsid w:val="007F2425"/>
    <w:rsid w:val="0080070D"/>
    <w:rsid w:val="00837D2A"/>
    <w:rsid w:val="008552F6"/>
    <w:rsid w:val="00885247"/>
    <w:rsid w:val="008A5DBD"/>
    <w:rsid w:val="008B03D5"/>
    <w:rsid w:val="008D4F93"/>
    <w:rsid w:val="008D5DAD"/>
    <w:rsid w:val="008E5DF0"/>
    <w:rsid w:val="008F2463"/>
    <w:rsid w:val="008F79A6"/>
    <w:rsid w:val="009164BD"/>
    <w:rsid w:val="00917F82"/>
    <w:rsid w:val="00931E62"/>
    <w:rsid w:val="009326F6"/>
    <w:rsid w:val="009647C3"/>
    <w:rsid w:val="00973BC4"/>
    <w:rsid w:val="00991965"/>
    <w:rsid w:val="00993F51"/>
    <w:rsid w:val="009C7B3F"/>
    <w:rsid w:val="009E50FF"/>
    <w:rsid w:val="009F222F"/>
    <w:rsid w:val="00A05192"/>
    <w:rsid w:val="00A15801"/>
    <w:rsid w:val="00A26DED"/>
    <w:rsid w:val="00A35CCB"/>
    <w:rsid w:val="00A47124"/>
    <w:rsid w:val="00AE5E08"/>
    <w:rsid w:val="00B26D2D"/>
    <w:rsid w:val="00B44210"/>
    <w:rsid w:val="00BB232A"/>
    <w:rsid w:val="00BC09AD"/>
    <w:rsid w:val="00BD14C0"/>
    <w:rsid w:val="00BE05C3"/>
    <w:rsid w:val="00C11807"/>
    <w:rsid w:val="00C36A7B"/>
    <w:rsid w:val="00C5048D"/>
    <w:rsid w:val="00C56E4B"/>
    <w:rsid w:val="00C97E65"/>
    <w:rsid w:val="00CA4C87"/>
    <w:rsid w:val="00CA4DCA"/>
    <w:rsid w:val="00CC2336"/>
    <w:rsid w:val="00CD6736"/>
    <w:rsid w:val="00D119E7"/>
    <w:rsid w:val="00D21049"/>
    <w:rsid w:val="00D2260C"/>
    <w:rsid w:val="00D36D72"/>
    <w:rsid w:val="00D5031F"/>
    <w:rsid w:val="00D64C71"/>
    <w:rsid w:val="00D679A4"/>
    <w:rsid w:val="00D853E9"/>
    <w:rsid w:val="00DA38E7"/>
    <w:rsid w:val="00DB025D"/>
    <w:rsid w:val="00DB2215"/>
    <w:rsid w:val="00DB3745"/>
    <w:rsid w:val="00DC5784"/>
    <w:rsid w:val="00DD2295"/>
    <w:rsid w:val="00DF2ACE"/>
    <w:rsid w:val="00DF40A7"/>
    <w:rsid w:val="00E20029"/>
    <w:rsid w:val="00E26AEF"/>
    <w:rsid w:val="00E324D4"/>
    <w:rsid w:val="00E33808"/>
    <w:rsid w:val="00E752BD"/>
    <w:rsid w:val="00E8287F"/>
    <w:rsid w:val="00EA4240"/>
    <w:rsid w:val="00EA7EB8"/>
    <w:rsid w:val="00EB1E64"/>
    <w:rsid w:val="00EB7974"/>
    <w:rsid w:val="00EC6324"/>
    <w:rsid w:val="00EE094A"/>
    <w:rsid w:val="00F04ED8"/>
    <w:rsid w:val="00F234E0"/>
    <w:rsid w:val="00F24CA9"/>
    <w:rsid w:val="00F33158"/>
    <w:rsid w:val="00F4104D"/>
    <w:rsid w:val="00F46B3C"/>
    <w:rsid w:val="00F46CDF"/>
    <w:rsid w:val="00F507ED"/>
    <w:rsid w:val="00FA16E1"/>
    <w:rsid w:val="00FA2FC5"/>
    <w:rsid w:val="00FC74F7"/>
    <w:rsid w:val="00FE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9DAA"/>
  <w15:chartTrackingRefBased/>
  <w15:docId w15:val="{D9D56E54-A3FC-1E46-9FD5-5074E8F7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78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6C00"/>
    <w:pPr>
      <w:keepNext/>
      <w:keepLines/>
      <w:spacing w:before="240" w:line="480" w:lineRule="auto"/>
      <w:outlineLvl w:val="0"/>
    </w:pPr>
    <w:rPr>
      <w:rFonts w:ascii="Times" w:eastAsiaTheme="majorEastAsia" w:hAnsi="Times" w:cs="Times New Roman (Headings CS)"/>
      <w:color w:val="000000" w:themeColor="text1"/>
      <w:sz w:val="28"/>
      <w:szCs w:val="32"/>
    </w:rPr>
  </w:style>
  <w:style w:type="paragraph" w:styleId="Heading2">
    <w:name w:val="heading 2"/>
    <w:basedOn w:val="Normal"/>
    <w:next w:val="Normal"/>
    <w:link w:val="Heading2Char"/>
    <w:uiPriority w:val="9"/>
    <w:unhideWhenUsed/>
    <w:qFormat/>
    <w:rsid w:val="003C1457"/>
    <w:pPr>
      <w:keepNext/>
      <w:keepLines/>
      <w:spacing w:before="160" w:after="80"/>
      <w:outlineLvl w:val="1"/>
    </w:pPr>
    <w:rPr>
      <w:rFonts w:eastAsiaTheme="majorEastAsia" w:cs="Times New Roman (Headings CS)"/>
      <w:caps/>
      <w:color w:val="000000" w:themeColor="text1"/>
      <w:sz w:val="32"/>
      <w:szCs w:val="32"/>
    </w:rPr>
  </w:style>
  <w:style w:type="paragraph" w:styleId="Heading3">
    <w:name w:val="heading 3"/>
    <w:basedOn w:val="Normal"/>
    <w:next w:val="Normal"/>
    <w:link w:val="Heading3Char"/>
    <w:uiPriority w:val="9"/>
    <w:unhideWhenUsed/>
    <w:qFormat/>
    <w:rsid w:val="00CA4C87"/>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D85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3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3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3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3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C00"/>
    <w:rPr>
      <w:rFonts w:ascii="Times" w:eastAsiaTheme="majorEastAsia" w:hAnsi="Times" w:cs="Times New Roman (Headings CS)"/>
      <w:color w:val="000000" w:themeColor="text1"/>
      <w:sz w:val="28"/>
      <w:szCs w:val="32"/>
    </w:rPr>
  </w:style>
  <w:style w:type="character" w:customStyle="1" w:styleId="Heading2Char">
    <w:name w:val="Heading 2 Char"/>
    <w:basedOn w:val="DefaultParagraphFont"/>
    <w:link w:val="Heading2"/>
    <w:uiPriority w:val="9"/>
    <w:rsid w:val="003C1457"/>
    <w:rPr>
      <w:rFonts w:ascii="Times New Roman" w:eastAsiaTheme="majorEastAsia" w:hAnsi="Times New Roman" w:cs="Times New Roman (Headings CS)"/>
      <w:caps/>
      <w:color w:val="000000" w:themeColor="text1"/>
      <w:sz w:val="32"/>
      <w:szCs w:val="32"/>
    </w:rPr>
  </w:style>
  <w:style w:type="character" w:customStyle="1" w:styleId="Heading3Char">
    <w:name w:val="Heading 3 Char"/>
    <w:basedOn w:val="DefaultParagraphFont"/>
    <w:link w:val="Heading3"/>
    <w:uiPriority w:val="9"/>
    <w:rsid w:val="00CA4C87"/>
    <w:rPr>
      <w:rFonts w:ascii="Times New Roman" w:eastAsiaTheme="majorEastAsia" w:hAnsi="Times New Roman" w:cstheme="majorBidi"/>
      <w:color w:val="000000" w:themeColor="text1"/>
      <w:szCs w:val="28"/>
    </w:rPr>
  </w:style>
  <w:style w:type="character" w:customStyle="1" w:styleId="Heading4Char">
    <w:name w:val="Heading 4 Char"/>
    <w:basedOn w:val="DefaultParagraphFont"/>
    <w:link w:val="Heading4"/>
    <w:uiPriority w:val="9"/>
    <w:semiHidden/>
    <w:rsid w:val="00D85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3E9"/>
    <w:rPr>
      <w:rFonts w:eastAsiaTheme="majorEastAsia" w:cstheme="majorBidi"/>
      <w:color w:val="272727" w:themeColor="text1" w:themeTint="D8"/>
    </w:rPr>
  </w:style>
  <w:style w:type="paragraph" w:styleId="Title">
    <w:name w:val="Title"/>
    <w:basedOn w:val="Normal"/>
    <w:next w:val="Normal"/>
    <w:link w:val="TitleChar"/>
    <w:uiPriority w:val="10"/>
    <w:qFormat/>
    <w:rsid w:val="00D853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3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3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53E9"/>
    <w:rPr>
      <w:i/>
      <w:iCs/>
      <w:color w:val="404040" w:themeColor="text1" w:themeTint="BF"/>
    </w:rPr>
  </w:style>
  <w:style w:type="paragraph" w:styleId="ListParagraph">
    <w:name w:val="List Paragraph"/>
    <w:basedOn w:val="Normal"/>
    <w:uiPriority w:val="34"/>
    <w:qFormat/>
    <w:rsid w:val="00D853E9"/>
    <w:pPr>
      <w:ind w:left="720"/>
      <w:contextualSpacing/>
    </w:pPr>
  </w:style>
  <w:style w:type="character" w:styleId="IntenseEmphasis">
    <w:name w:val="Intense Emphasis"/>
    <w:basedOn w:val="DefaultParagraphFont"/>
    <w:uiPriority w:val="21"/>
    <w:qFormat/>
    <w:rsid w:val="00D853E9"/>
    <w:rPr>
      <w:i/>
      <w:iCs/>
      <w:color w:val="0F4761" w:themeColor="accent1" w:themeShade="BF"/>
    </w:rPr>
  </w:style>
  <w:style w:type="paragraph" w:styleId="IntenseQuote">
    <w:name w:val="Intense Quote"/>
    <w:basedOn w:val="Normal"/>
    <w:next w:val="Normal"/>
    <w:link w:val="IntenseQuoteChar"/>
    <w:uiPriority w:val="30"/>
    <w:qFormat/>
    <w:rsid w:val="00D8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3E9"/>
    <w:rPr>
      <w:i/>
      <w:iCs/>
      <w:color w:val="0F4761" w:themeColor="accent1" w:themeShade="BF"/>
    </w:rPr>
  </w:style>
  <w:style w:type="character" w:styleId="IntenseReference">
    <w:name w:val="Intense Reference"/>
    <w:basedOn w:val="DefaultParagraphFont"/>
    <w:uiPriority w:val="32"/>
    <w:qFormat/>
    <w:rsid w:val="00D853E9"/>
    <w:rPr>
      <w:b/>
      <w:bCs/>
      <w:smallCaps/>
      <w:color w:val="0F4761" w:themeColor="accent1" w:themeShade="BF"/>
      <w:spacing w:val="5"/>
    </w:rPr>
  </w:style>
  <w:style w:type="table" w:styleId="TableGrid">
    <w:name w:val="Table Grid"/>
    <w:basedOn w:val="TableNormal"/>
    <w:uiPriority w:val="59"/>
    <w:rsid w:val="00D8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F49DB"/>
    <w:rPr>
      <w:color w:val="000000"/>
      <w:sz w:val="17"/>
      <w:szCs w:val="17"/>
    </w:rPr>
  </w:style>
  <w:style w:type="paragraph" w:customStyle="1" w:styleId="p2">
    <w:name w:val="p2"/>
    <w:basedOn w:val="Normal"/>
    <w:rsid w:val="002F49DB"/>
    <w:rPr>
      <w:color w:val="000000"/>
      <w:sz w:val="18"/>
      <w:szCs w:val="18"/>
    </w:rPr>
  </w:style>
  <w:style w:type="character" w:customStyle="1" w:styleId="s1">
    <w:name w:val="s1"/>
    <w:basedOn w:val="DefaultParagraphFont"/>
    <w:rsid w:val="002F49DB"/>
    <w:rPr>
      <w:rFonts w:ascii="Times New Roman" w:hAnsi="Times New Roman" w:cs="Times New Roman" w:hint="default"/>
      <w:sz w:val="11"/>
      <w:szCs w:val="11"/>
    </w:rPr>
  </w:style>
  <w:style w:type="character" w:styleId="Emphasis">
    <w:name w:val="Emphasis"/>
    <w:basedOn w:val="DefaultParagraphFont"/>
    <w:uiPriority w:val="20"/>
    <w:qFormat/>
    <w:rsid w:val="00362CD5"/>
    <w:rPr>
      <w:i/>
      <w:iCs/>
    </w:rPr>
  </w:style>
  <w:style w:type="character" w:styleId="Strong">
    <w:name w:val="Strong"/>
    <w:basedOn w:val="DefaultParagraphFont"/>
    <w:uiPriority w:val="22"/>
    <w:qFormat/>
    <w:rsid w:val="00BD14C0"/>
    <w:rPr>
      <w:b/>
      <w:bCs/>
    </w:rPr>
  </w:style>
  <w:style w:type="paragraph" w:styleId="NoSpacing">
    <w:name w:val="No Spacing"/>
    <w:uiPriority w:val="1"/>
    <w:qFormat/>
    <w:rsid w:val="00303107"/>
  </w:style>
  <w:style w:type="paragraph" w:styleId="NormalWeb">
    <w:name w:val="Normal (Web)"/>
    <w:basedOn w:val="Normal"/>
    <w:uiPriority w:val="99"/>
    <w:unhideWhenUsed/>
    <w:rsid w:val="00740543"/>
    <w:pPr>
      <w:spacing w:before="100" w:beforeAutospacing="1" w:after="100" w:afterAutospacing="1"/>
    </w:pPr>
  </w:style>
  <w:style w:type="paragraph" w:styleId="Header">
    <w:name w:val="header"/>
    <w:basedOn w:val="Normal"/>
    <w:link w:val="HeaderChar"/>
    <w:uiPriority w:val="99"/>
    <w:unhideWhenUsed/>
    <w:rsid w:val="00A26DED"/>
    <w:pPr>
      <w:tabs>
        <w:tab w:val="center" w:pos="4680"/>
        <w:tab w:val="right" w:pos="9360"/>
      </w:tabs>
    </w:pPr>
  </w:style>
  <w:style w:type="character" w:customStyle="1" w:styleId="HeaderChar">
    <w:name w:val="Header Char"/>
    <w:basedOn w:val="DefaultParagraphFont"/>
    <w:link w:val="Header"/>
    <w:uiPriority w:val="99"/>
    <w:rsid w:val="00A26DED"/>
  </w:style>
  <w:style w:type="paragraph" w:styleId="Footer">
    <w:name w:val="footer"/>
    <w:basedOn w:val="Normal"/>
    <w:link w:val="FooterChar"/>
    <w:uiPriority w:val="99"/>
    <w:unhideWhenUsed/>
    <w:rsid w:val="00A26DED"/>
    <w:pPr>
      <w:tabs>
        <w:tab w:val="center" w:pos="4680"/>
        <w:tab w:val="right" w:pos="9360"/>
      </w:tabs>
    </w:pPr>
  </w:style>
  <w:style w:type="character" w:customStyle="1" w:styleId="FooterChar">
    <w:name w:val="Footer Char"/>
    <w:basedOn w:val="DefaultParagraphFont"/>
    <w:link w:val="Footer"/>
    <w:uiPriority w:val="99"/>
    <w:rsid w:val="00A26DED"/>
  </w:style>
  <w:style w:type="character" w:styleId="Hyperlink">
    <w:name w:val="Hyperlink"/>
    <w:basedOn w:val="DefaultParagraphFont"/>
    <w:uiPriority w:val="99"/>
    <w:semiHidden/>
    <w:unhideWhenUsed/>
    <w:rsid w:val="00676789"/>
    <w:rPr>
      <w:color w:val="0000FF"/>
      <w:u w:val="single"/>
    </w:rPr>
  </w:style>
  <w:style w:type="paragraph" w:customStyle="1" w:styleId="TableLeft">
    <w:name w:val="TableLeft"/>
    <w:basedOn w:val="Normal"/>
    <w:rsid w:val="006E0658"/>
    <w:rPr>
      <w:rFonts w:cstheme="minorBidi"/>
      <w:szCs w:val="22"/>
    </w:rPr>
  </w:style>
  <w:style w:type="paragraph" w:customStyle="1" w:styleId="TableBullet">
    <w:name w:val="TableBullet"/>
    <w:basedOn w:val="Normal"/>
    <w:rsid w:val="006E0658"/>
    <w:pPr>
      <w:spacing w:after="40"/>
      <w:ind w:left="259" w:hanging="173"/>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5692F-6DCB-DF4C-B806-E3EA5F9D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43</Pages>
  <Words>21527</Words>
  <Characters>122707</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LUTHFIYAH</dc:creator>
  <cp:keywords/>
  <dc:description/>
  <cp:lastModifiedBy>HUDA LUTHFIYAH</cp:lastModifiedBy>
  <cp:revision>20</cp:revision>
  <dcterms:created xsi:type="dcterms:W3CDTF">2026-03-10T14:55:00Z</dcterms:created>
  <dcterms:modified xsi:type="dcterms:W3CDTF">2026-03-10T22:59:00Z</dcterms:modified>
</cp:coreProperties>
</file>